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F9" w:rsidRPr="007A5403" w:rsidRDefault="00B745F9" w:rsidP="00B745F9">
      <w:pPr>
        <w:spacing w:after="0"/>
        <w:rPr>
          <w:rFonts w:asciiTheme="minorHAnsi" w:hAnsiTheme="minorHAnsi"/>
          <w:b/>
          <w:sz w:val="20"/>
          <w:szCs w:val="20"/>
          <w:lang w:val="el-GR"/>
        </w:rPr>
      </w:pPr>
      <w:r w:rsidRPr="007A5403">
        <w:rPr>
          <w:rFonts w:asciiTheme="minorHAnsi" w:hAnsiTheme="minorHAnsi"/>
          <w:b/>
          <w:sz w:val="20"/>
          <w:szCs w:val="20"/>
          <w:lang w:val="el-GR"/>
        </w:rPr>
        <w:t>ΕΛΛΗΝΙΚΗ  ΔΗΜΟΚΡΑΤΙΑ</w:t>
      </w:r>
    </w:p>
    <w:p w:rsidR="00B745F9" w:rsidRPr="007A5403" w:rsidRDefault="00B745F9" w:rsidP="00B745F9">
      <w:pPr>
        <w:spacing w:after="0"/>
        <w:rPr>
          <w:rFonts w:asciiTheme="minorHAnsi" w:hAnsiTheme="minorHAnsi"/>
          <w:b/>
          <w:sz w:val="20"/>
          <w:szCs w:val="20"/>
          <w:lang w:val="el-GR"/>
        </w:rPr>
      </w:pPr>
      <w:r w:rsidRPr="007A5403">
        <w:rPr>
          <w:rFonts w:asciiTheme="minorHAnsi" w:hAnsiTheme="minorHAnsi"/>
          <w:b/>
          <w:sz w:val="20"/>
          <w:szCs w:val="20"/>
          <w:lang w:val="el-GR"/>
        </w:rPr>
        <w:t>ΝΟΜΟΣ ΑΤΤΙΚΗΣ</w:t>
      </w:r>
    </w:p>
    <w:p w:rsidR="00B745F9" w:rsidRPr="007A5403" w:rsidRDefault="00B745F9" w:rsidP="00B745F9">
      <w:pPr>
        <w:spacing w:after="0"/>
        <w:rPr>
          <w:rFonts w:asciiTheme="minorHAnsi" w:hAnsiTheme="minorHAnsi"/>
          <w:b/>
          <w:sz w:val="20"/>
          <w:szCs w:val="20"/>
          <w:lang w:val="el-GR"/>
        </w:rPr>
      </w:pPr>
      <w:r w:rsidRPr="007A5403">
        <w:rPr>
          <w:rFonts w:asciiTheme="minorHAnsi" w:hAnsiTheme="minorHAnsi"/>
          <w:b/>
          <w:sz w:val="20"/>
          <w:szCs w:val="20"/>
          <w:lang w:val="el-GR"/>
        </w:rPr>
        <w:t>ΔΗΜ</w:t>
      </w:r>
      <w:r w:rsidR="00457C6F" w:rsidRPr="007A5403">
        <w:rPr>
          <w:rFonts w:asciiTheme="minorHAnsi" w:hAnsiTheme="minorHAnsi"/>
          <w:b/>
          <w:sz w:val="20"/>
          <w:szCs w:val="20"/>
          <w:lang w:val="el-GR"/>
        </w:rPr>
        <w:t xml:space="preserve">ΟΣ   ΧΑΪΔΑΡΙΟΥ </w:t>
      </w:r>
      <w:r w:rsidR="00457C6F" w:rsidRPr="007A5403">
        <w:rPr>
          <w:rFonts w:asciiTheme="minorHAnsi" w:hAnsiTheme="minorHAnsi"/>
          <w:b/>
          <w:sz w:val="20"/>
          <w:szCs w:val="20"/>
          <w:lang w:val="el-GR"/>
        </w:rPr>
        <w:tab/>
      </w:r>
      <w:r w:rsidR="00457C6F" w:rsidRPr="007A5403">
        <w:rPr>
          <w:rFonts w:asciiTheme="minorHAnsi" w:hAnsiTheme="minorHAnsi"/>
          <w:b/>
          <w:sz w:val="20"/>
          <w:szCs w:val="20"/>
          <w:lang w:val="el-GR"/>
        </w:rPr>
        <w:tab/>
      </w:r>
      <w:r w:rsidR="00457C6F" w:rsidRPr="007A5403">
        <w:rPr>
          <w:rFonts w:asciiTheme="minorHAnsi" w:hAnsiTheme="minorHAnsi"/>
          <w:b/>
          <w:sz w:val="20"/>
          <w:szCs w:val="20"/>
          <w:lang w:val="el-GR"/>
        </w:rPr>
        <w:tab/>
      </w:r>
      <w:r w:rsidR="00457C6F" w:rsidRPr="007A5403">
        <w:rPr>
          <w:rFonts w:asciiTheme="minorHAnsi" w:hAnsiTheme="minorHAnsi"/>
          <w:b/>
          <w:sz w:val="20"/>
          <w:szCs w:val="20"/>
          <w:lang w:val="el-GR"/>
        </w:rPr>
        <w:tab/>
      </w:r>
      <w:r w:rsidR="00457C6F" w:rsidRPr="007A5403">
        <w:rPr>
          <w:rFonts w:asciiTheme="minorHAnsi" w:hAnsiTheme="minorHAnsi"/>
          <w:b/>
          <w:sz w:val="20"/>
          <w:szCs w:val="20"/>
          <w:lang w:val="el-GR"/>
        </w:rPr>
        <w:tab/>
      </w:r>
      <w:r w:rsidR="00457C6F" w:rsidRPr="007A5403">
        <w:rPr>
          <w:rFonts w:asciiTheme="minorHAnsi" w:hAnsiTheme="minorHAnsi"/>
          <w:b/>
          <w:sz w:val="20"/>
          <w:szCs w:val="20"/>
          <w:lang w:val="el-GR"/>
        </w:rPr>
        <w:tab/>
      </w:r>
      <w:r w:rsidR="00457C6F" w:rsidRPr="007A5403">
        <w:rPr>
          <w:rFonts w:asciiTheme="minorHAnsi" w:hAnsiTheme="minorHAnsi"/>
          <w:b/>
          <w:sz w:val="20"/>
          <w:szCs w:val="20"/>
          <w:lang w:val="el-GR"/>
        </w:rPr>
        <w:tab/>
      </w:r>
      <w:r w:rsidR="00457C6F" w:rsidRPr="007A5403">
        <w:rPr>
          <w:rFonts w:asciiTheme="minorHAnsi" w:hAnsiTheme="minorHAnsi"/>
          <w:b/>
          <w:sz w:val="20"/>
          <w:szCs w:val="20"/>
          <w:lang w:val="el-GR"/>
        </w:rPr>
        <w:tab/>
        <w:t xml:space="preserve">Χαϊδάρι </w:t>
      </w:r>
      <w:r w:rsidRPr="007A5403">
        <w:rPr>
          <w:rFonts w:asciiTheme="minorHAnsi" w:hAnsiTheme="minorHAnsi"/>
          <w:b/>
          <w:sz w:val="20"/>
          <w:szCs w:val="20"/>
          <w:lang w:val="el-GR"/>
        </w:rPr>
        <w:t xml:space="preserve"> </w:t>
      </w:r>
    </w:p>
    <w:p w:rsidR="00B745F9" w:rsidRPr="007A5403" w:rsidRDefault="00B745F9" w:rsidP="00B745F9">
      <w:pPr>
        <w:spacing w:after="0"/>
        <w:rPr>
          <w:rFonts w:asciiTheme="minorHAnsi" w:hAnsiTheme="minorHAnsi"/>
          <w:b/>
          <w:color w:val="7F7F7F" w:themeColor="text1" w:themeTint="80"/>
          <w:sz w:val="20"/>
          <w:szCs w:val="20"/>
          <w:lang w:val="el-GR"/>
        </w:rPr>
      </w:pPr>
      <w:r w:rsidRPr="007A5403">
        <w:rPr>
          <w:rFonts w:asciiTheme="minorHAnsi" w:hAnsiTheme="minorHAnsi"/>
          <w:b/>
          <w:color w:val="7F7F7F" w:themeColor="text1" w:themeTint="80"/>
          <w:sz w:val="20"/>
          <w:szCs w:val="20"/>
          <w:lang w:val="el-GR"/>
        </w:rPr>
        <w:t xml:space="preserve">Τμήμα Προμηθειών </w:t>
      </w:r>
      <w:r w:rsidR="00BE05AF">
        <w:rPr>
          <w:rFonts w:asciiTheme="minorHAnsi" w:hAnsiTheme="minorHAnsi"/>
          <w:b/>
          <w:color w:val="7F7F7F" w:themeColor="text1" w:themeTint="80"/>
          <w:sz w:val="20"/>
          <w:szCs w:val="20"/>
          <w:lang w:val="el-GR"/>
        </w:rPr>
        <w:tab/>
      </w:r>
      <w:r w:rsidR="00BE05AF">
        <w:rPr>
          <w:rFonts w:asciiTheme="minorHAnsi" w:hAnsiTheme="minorHAnsi"/>
          <w:b/>
          <w:color w:val="7F7F7F" w:themeColor="text1" w:themeTint="80"/>
          <w:sz w:val="20"/>
          <w:szCs w:val="20"/>
          <w:lang w:val="el-GR"/>
        </w:rPr>
        <w:tab/>
      </w:r>
      <w:r w:rsidR="00BE05AF">
        <w:rPr>
          <w:rFonts w:asciiTheme="minorHAnsi" w:hAnsiTheme="minorHAnsi"/>
          <w:b/>
          <w:color w:val="7F7F7F" w:themeColor="text1" w:themeTint="80"/>
          <w:sz w:val="20"/>
          <w:szCs w:val="20"/>
          <w:lang w:val="el-GR"/>
        </w:rPr>
        <w:tab/>
      </w:r>
      <w:r w:rsidR="00BE05AF">
        <w:rPr>
          <w:rFonts w:asciiTheme="minorHAnsi" w:hAnsiTheme="minorHAnsi"/>
          <w:b/>
          <w:color w:val="7F7F7F" w:themeColor="text1" w:themeTint="80"/>
          <w:sz w:val="20"/>
          <w:szCs w:val="20"/>
          <w:lang w:val="el-GR"/>
        </w:rPr>
        <w:tab/>
      </w:r>
      <w:r w:rsidR="00BE05AF">
        <w:rPr>
          <w:rFonts w:asciiTheme="minorHAnsi" w:hAnsiTheme="minorHAnsi"/>
          <w:b/>
          <w:color w:val="7F7F7F" w:themeColor="text1" w:themeTint="80"/>
          <w:sz w:val="20"/>
          <w:szCs w:val="20"/>
          <w:lang w:val="el-GR"/>
        </w:rPr>
        <w:tab/>
      </w:r>
      <w:r w:rsidR="00BE05AF">
        <w:rPr>
          <w:rFonts w:asciiTheme="minorHAnsi" w:hAnsiTheme="minorHAnsi"/>
          <w:b/>
          <w:color w:val="7F7F7F" w:themeColor="text1" w:themeTint="80"/>
          <w:sz w:val="20"/>
          <w:szCs w:val="20"/>
          <w:lang w:val="el-GR"/>
        </w:rPr>
        <w:tab/>
      </w:r>
      <w:r w:rsidR="00BE05AF">
        <w:rPr>
          <w:rFonts w:asciiTheme="minorHAnsi" w:hAnsiTheme="minorHAnsi"/>
          <w:b/>
          <w:color w:val="7F7F7F" w:themeColor="text1" w:themeTint="80"/>
          <w:sz w:val="20"/>
          <w:szCs w:val="20"/>
          <w:lang w:val="el-GR"/>
        </w:rPr>
        <w:tab/>
      </w:r>
      <w:r w:rsidR="00BE05AF">
        <w:rPr>
          <w:rFonts w:asciiTheme="minorHAnsi" w:hAnsiTheme="minorHAnsi"/>
          <w:b/>
          <w:color w:val="7F7F7F" w:themeColor="text1" w:themeTint="80"/>
          <w:sz w:val="20"/>
          <w:szCs w:val="20"/>
          <w:lang w:val="el-GR"/>
        </w:rPr>
        <w:tab/>
      </w:r>
    </w:p>
    <w:p w:rsidR="00B745F9" w:rsidRPr="007A5403" w:rsidRDefault="00B745F9" w:rsidP="00B745F9">
      <w:pPr>
        <w:spacing w:after="0"/>
        <w:rPr>
          <w:rFonts w:asciiTheme="minorHAnsi" w:hAnsiTheme="minorHAnsi"/>
          <w:b/>
          <w:color w:val="7F7F7F" w:themeColor="text1" w:themeTint="80"/>
          <w:sz w:val="20"/>
          <w:szCs w:val="20"/>
          <w:lang w:val="el-GR"/>
        </w:rPr>
      </w:pPr>
      <w:proofErr w:type="spellStart"/>
      <w:r w:rsidRPr="007A5403">
        <w:rPr>
          <w:rFonts w:asciiTheme="minorHAnsi" w:hAnsiTheme="minorHAnsi"/>
          <w:b/>
          <w:color w:val="7F7F7F" w:themeColor="text1" w:themeTint="80"/>
          <w:sz w:val="20"/>
          <w:szCs w:val="20"/>
          <w:lang w:val="el-GR"/>
        </w:rPr>
        <w:t>τηλ</w:t>
      </w:r>
      <w:proofErr w:type="spellEnd"/>
      <w:r w:rsidRPr="007A5403">
        <w:rPr>
          <w:rFonts w:asciiTheme="minorHAnsi" w:hAnsiTheme="minorHAnsi"/>
          <w:b/>
          <w:color w:val="7F7F7F" w:themeColor="text1" w:themeTint="80"/>
          <w:sz w:val="20"/>
          <w:szCs w:val="20"/>
          <w:lang w:val="el-GR"/>
        </w:rPr>
        <w:t xml:space="preserve"> : 213 2047330</w:t>
      </w:r>
      <w:r w:rsidRPr="007A5403">
        <w:rPr>
          <w:rFonts w:asciiTheme="minorHAnsi" w:hAnsiTheme="minorHAnsi"/>
          <w:b/>
          <w:sz w:val="20"/>
          <w:szCs w:val="20"/>
          <w:lang w:val="el-GR"/>
        </w:rPr>
        <w:tab/>
      </w:r>
      <w:r w:rsidRPr="007A5403">
        <w:rPr>
          <w:rFonts w:asciiTheme="minorHAnsi" w:hAnsiTheme="minorHAnsi"/>
          <w:b/>
          <w:sz w:val="20"/>
          <w:szCs w:val="20"/>
          <w:lang w:val="el-GR"/>
        </w:rPr>
        <w:tab/>
      </w:r>
      <w:r w:rsidRPr="007A5403">
        <w:rPr>
          <w:rFonts w:asciiTheme="minorHAnsi" w:hAnsiTheme="minorHAnsi"/>
          <w:b/>
          <w:sz w:val="20"/>
          <w:szCs w:val="20"/>
          <w:lang w:val="el-GR"/>
        </w:rPr>
        <w:tab/>
      </w:r>
      <w:r w:rsidRPr="007A5403">
        <w:rPr>
          <w:rFonts w:asciiTheme="minorHAnsi" w:hAnsiTheme="minorHAnsi"/>
          <w:b/>
          <w:sz w:val="20"/>
          <w:szCs w:val="20"/>
          <w:lang w:val="el-GR"/>
        </w:rPr>
        <w:tab/>
      </w:r>
      <w:r w:rsidRPr="007A5403">
        <w:rPr>
          <w:rFonts w:asciiTheme="minorHAnsi" w:hAnsiTheme="minorHAnsi"/>
          <w:b/>
          <w:sz w:val="20"/>
          <w:szCs w:val="20"/>
          <w:lang w:val="el-GR"/>
        </w:rPr>
        <w:tab/>
      </w:r>
      <w:r w:rsidRPr="007A5403">
        <w:rPr>
          <w:rFonts w:asciiTheme="minorHAnsi" w:hAnsiTheme="minorHAnsi"/>
          <w:b/>
          <w:sz w:val="20"/>
          <w:szCs w:val="20"/>
          <w:lang w:val="el-GR"/>
        </w:rPr>
        <w:tab/>
      </w:r>
    </w:p>
    <w:p w:rsidR="00B745F9" w:rsidRPr="007A5403" w:rsidRDefault="00B745F9" w:rsidP="00B745F9">
      <w:pPr>
        <w:tabs>
          <w:tab w:val="left" w:pos="5288"/>
        </w:tabs>
        <w:spacing w:after="0"/>
        <w:ind w:right="2804"/>
        <w:rPr>
          <w:rFonts w:asciiTheme="minorHAnsi" w:hAnsiTheme="minorHAnsi"/>
          <w:b/>
          <w:sz w:val="20"/>
          <w:szCs w:val="20"/>
          <w:lang w:val="el-GR"/>
        </w:rPr>
      </w:pPr>
      <w:proofErr w:type="gramStart"/>
      <w:r w:rsidRPr="007A5403">
        <w:rPr>
          <w:rFonts w:asciiTheme="minorHAnsi" w:hAnsiTheme="minorHAnsi"/>
          <w:b/>
          <w:color w:val="7F7F7F" w:themeColor="text1" w:themeTint="80"/>
          <w:sz w:val="20"/>
          <w:szCs w:val="20"/>
          <w:lang w:val="en-US"/>
        </w:rPr>
        <w:t>e</w:t>
      </w:r>
      <w:proofErr w:type="gramEnd"/>
      <w:r w:rsidRPr="007A5403">
        <w:rPr>
          <w:rFonts w:asciiTheme="minorHAnsi" w:hAnsiTheme="minorHAnsi"/>
          <w:b/>
          <w:color w:val="7F7F7F" w:themeColor="text1" w:themeTint="80"/>
          <w:sz w:val="20"/>
          <w:szCs w:val="20"/>
          <w:lang w:val="el-GR"/>
        </w:rPr>
        <w:t xml:space="preserve"> </w:t>
      </w:r>
      <w:r w:rsidRPr="007A5403">
        <w:rPr>
          <w:rFonts w:asciiTheme="minorHAnsi" w:hAnsiTheme="minorHAnsi"/>
          <w:b/>
          <w:color w:val="7F7F7F" w:themeColor="text1" w:themeTint="80"/>
          <w:sz w:val="20"/>
          <w:szCs w:val="20"/>
          <w:lang w:val="en-US"/>
        </w:rPr>
        <w:t>mail</w:t>
      </w:r>
      <w:r w:rsidRPr="007A5403">
        <w:rPr>
          <w:rFonts w:asciiTheme="minorHAnsi" w:hAnsiTheme="minorHAnsi"/>
          <w:b/>
          <w:color w:val="7F7F7F" w:themeColor="text1" w:themeTint="80"/>
          <w:sz w:val="20"/>
          <w:szCs w:val="20"/>
          <w:lang w:val="el-GR"/>
        </w:rPr>
        <w:t xml:space="preserve"> : </w:t>
      </w:r>
      <w:hyperlink r:id="rId8" w:history="1">
        <w:r w:rsidRPr="007A5403">
          <w:rPr>
            <w:rStyle w:val="-"/>
            <w:rFonts w:asciiTheme="minorHAnsi" w:hAnsiTheme="minorHAnsi"/>
            <w:b/>
            <w:sz w:val="20"/>
            <w:szCs w:val="20"/>
            <w:lang w:val="en-US"/>
          </w:rPr>
          <w:t>mageiria</w:t>
        </w:r>
        <w:r w:rsidRPr="007A5403">
          <w:rPr>
            <w:rStyle w:val="-"/>
            <w:rFonts w:asciiTheme="minorHAnsi" w:hAnsiTheme="minorHAnsi"/>
            <w:b/>
            <w:sz w:val="20"/>
            <w:szCs w:val="20"/>
            <w:lang w:val="el-GR"/>
          </w:rPr>
          <w:t>@</w:t>
        </w:r>
        <w:r w:rsidRPr="007A5403">
          <w:rPr>
            <w:rStyle w:val="-"/>
            <w:rFonts w:asciiTheme="minorHAnsi" w:hAnsiTheme="minorHAnsi"/>
            <w:b/>
            <w:sz w:val="20"/>
            <w:szCs w:val="20"/>
            <w:lang w:val="en-US"/>
          </w:rPr>
          <w:t>haidari</w:t>
        </w:r>
        <w:r w:rsidRPr="007A5403">
          <w:rPr>
            <w:rStyle w:val="-"/>
            <w:rFonts w:asciiTheme="minorHAnsi" w:hAnsiTheme="minorHAnsi"/>
            <w:b/>
            <w:sz w:val="20"/>
            <w:szCs w:val="20"/>
            <w:lang w:val="el-GR"/>
          </w:rPr>
          <w:t>.</w:t>
        </w:r>
        <w:r w:rsidRPr="007A5403">
          <w:rPr>
            <w:rStyle w:val="-"/>
            <w:rFonts w:asciiTheme="minorHAnsi" w:hAnsiTheme="minorHAnsi"/>
            <w:b/>
            <w:sz w:val="20"/>
            <w:szCs w:val="20"/>
            <w:lang w:val="en-US"/>
          </w:rPr>
          <w:t>gr</w:t>
        </w:r>
      </w:hyperlink>
    </w:p>
    <w:p w:rsidR="002C6156" w:rsidRPr="007A5403" w:rsidRDefault="002C6156" w:rsidP="00B745F9">
      <w:pPr>
        <w:pStyle w:val="a3"/>
        <w:tabs>
          <w:tab w:val="left" w:pos="3960"/>
        </w:tabs>
        <w:ind w:right="72"/>
        <w:jc w:val="left"/>
        <w:rPr>
          <w:rFonts w:asciiTheme="minorHAnsi" w:hAnsiTheme="minorHAnsi" w:cs="Arial"/>
          <w:b/>
        </w:rPr>
      </w:pPr>
      <w:r w:rsidRPr="007A5403">
        <w:rPr>
          <w:rFonts w:asciiTheme="minorHAnsi" w:hAnsiTheme="minorHAnsi" w:cs="Arial"/>
          <w:b/>
        </w:rPr>
        <w:tab/>
      </w:r>
      <w:r w:rsidRPr="007A5403">
        <w:rPr>
          <w:rFonts w:asciiTheme="minorHAnsi" w:hAnsiTheme="minorHAnsi" w:cs="Arial"/>
          <w:b/>
        </w:rPr>
        <w:tab/>
      </w:r>
      <w:r w:rsidRPr="007A5403">
        <w:rPr>
          <w:rFonts w:asciiTheme="minorHAnsi" w:hAnsiTheme="minorHAnsi" w:cs="Arial"/>
          <w:b/>
        </w:rPr>
        <w:tab/>
      </w:r>
      <w:r w:rsidRPr="007A5403">
        <w:rPr>
          <w:rFonts w:asciiTheme="minorHAnsi" w:hAnsiTheme="minorHAnsi" w:cs="Arial"/>
          <w:b/>
        </w:rPr>
        <w:tab/>
      </w:r>
      <w:r w:rsidRPr="007A5403">
        <w:rPr>
          <w:rFonts w:asciiTheme="minorHAnsi" w:hAnsiTheme="minorHAnsi" w:cs="Arial"/>
          <w:b/>
        </w:rPr>
        <w:tab/>
      </w:r>
    </w:p>
    <w:p w:rsidR="00D94E1E" w:rsidRPr="0098427A" w:rsidRDefault="00F0264A" w:rsidP="002C6156">
      <w:pPr>
        <w:spacing w:after="0"/>
        <w:jc w:val="center"/>
        <w:rPr>
          <w:rFonts w:asciiTheme="minorHAnsi" w:hAnsiTheme="minorHAnsi"/>
          <w:b/>
          <w:szCs w:val="22"/>
          <w:u w:val="single"/>
          <w:lang w:val="el-GR"/>
        </w:rPr>
      </w:pPr>
      <w:r w:rsidRPr="0098427A">
        <w:rPr>
          <w:rFonts w:asciiTheme="minorHAnsi" w:hAnsiTheme="minorHAnsi"/>
          <w:b/>
          <w:szCs w:val="22"/>
          <w:u w:val="single"/>
          <w:lang w:val="el-GR"/>
        </w:rPr>
        <w:t>ΠΕΡΙΛΗΨΗ ΔΙΑΚΗΡΥΞΗΣ</w:t>
      </w:r>
    </w:p>
    <w:p w:rsidR="00D94E1E" w:rsidRPr="0098427A" w:rsidRDefault="00D94E1E" w:rsidP="002C6156">
      <w:pPr>
        <w:spacing w:after="0"/>
        <w:jc w:val="center"/>
        <w:rPr>
          <w:rFonts w:asciiTheme="minorHAnsi" w:hAnsiTheme="minorHAnsi"/>
          <w:b/>
          <w:szCs w:val="22"/>
          <w:lang w:val="el-GR"/>
        </w:rPr>
      </w:pPr>
      <w:r w:rsidRPr="0098427A">
        <w:rPr>
          <w:rFonts w:asciiTheme="minorHAnsi" w:hAnsiTheme="minorHAnsi"/>
          <w:b/>
          <w:szCs w:val="22"/>
          <w:lang w:val="el-GR"/>
        </w:rPr>
        <w:t>Ο ΔΗΜΑΡΧΟΣ ΧΑΪΔΑΡΙΟΥ</w:t>
      </w:r>
    </w:p>
    <w:p w:rsidR="00D94E1E" w:rsidRPr="0098427A" w:rsidRDefault="00D94E1E" w:rsidP="002C6156">
      <w:pPr>
        <w:spacing w:after="0"/>
        <w:jc w:val="center"/>
        <w:rPr>
          <w:rFonts w:asciiTheme="minorHAnsi" w:hAnsiTheme="minorHAnsi"/>
          <w:b/>
          <w:szCs w:val="22"/>
          <w:lang w:val="el-GR"/>
        </w:rPr>
      </w:pPr>
      <w:r w:rsidRPr="0098427A">
        <w:rPr>
          <w:rFonts w:asciiTheme="minorHAnsi" w:hAnsiTheme="minorHAnsi"/>
          <w:b/>
          <w:szCs w:val="22"/>
          <w:lang w:val="el-GR"/>
        </w:rPr>
        <w:t>Διακηρύσσει</w:t>
      </w:r>
    </w:p>
    <w:p w:rsidR="00624568" w:rsidRPr="00046603" w:rsidRDefault="00D94E1E" w:rsidP="00624568">
      <w:pPr>
        <w:pStyle w:val="a5"/>
        <w:jc w:val="center"/>
        <w:rPr>
          <w:b/>
          <w:szCs w:val="22"/>
          <w:lang w:val="el-GR"/>
        </w:rPr>
      </w:pPr>
      <w:r w:rsidRPr="00A94F60">
        <w:rPr>
          <w:rFonts w:asciiTheme="minorHAnsi" w:hAnsiTheme="minorHAnsi"/>
          <w:b/>
          <w:szCs w:val="22"/>
          <w:lang w:val="el-GR"/>
        </w:rPr>
        <w:t>Ανοικτό</w:t>
      </w:r>
      <w:r w:rsidR="00DF2905" w:rsidRPr="00A94F60">
        <w:rPr>
          <w:rFonts w:asciiTheme="minorHAnsi" w:hAnsiTheme="minorHAnsi"/>
          <w:b/>
          <w:szCs w:val="22"/>
          <w:lang w:val="el-GR"/>
        </w:rPr>
        <w:t xml:space="preserve"> </w:t>
      </w:r>
      <w:r w:rsidR="00624568" w:rsidRPr="00A94F60">
        <w:rPr>
          <w:rFonts w:asciiTheme="minorHAnsi" w:hAnsiTheme="minorHAnsi"/>
          <w:b/>
          <w:szCs w:val="22"/>
          <w:lang w:val="el-GR"/>
        </w:rPr>
        <w:t xml:space="preserve">Ηλεκτρονικό Διαγωνισμό </w:t>
      </w:r>
      <w:r w:rsidR="00AE4074" w:rsidRPr="00A94F60">
        <w:rPr>
          <w:rFonts w:asciiTheme="minorHAnsi" w:hAnsiTheme="minorHAnsi"/>
          <w:b/>
          <w:szCs w:val="22"/>
          <w:lang w:val="el-GR"/>
        </w:rPr>
        <w:t xml:space="preserve">άνω των ορίων </w:t>
      </w:r>
      <w:r w:rsidR="00EC268C" w:rsidRPr="00A94F60">
        <w:rPr>
          <w:rFonts w:asciiTheme="minorHAnsi" w:hAnsiTheme="minorHAnsi"/>
          <w:b/>
          <w:szCs w:val="22"/>
          <w:lang w:val="el-GR"/>
        </w:rPr>
        <w:t xml:space="preserve">για </w:t>
      </w:r>
      <w:r w:rsidR="00701BBC" w:rsidRPr="00A94F60">
        <w:rPr>
          <w:rFonts w:asciiTheme="minorHAnsi" w:hAnsiTheme="minorHAnsi"/>
          <w:b/>
          <w:szCs w:val="22"/>
          <w:lang w:val="el-GR"/>
        </w:rPr>
        <w:t>τ</w:t>
      </w:r>
      <w:r w:rsidRPr="00A94F60">
        <w:rPr>
          <w:rFonts w:asciiTheme="minorHAnsi" w:hAnsiTheme="minorHAnsi"/>
          <w:b/>
          <w:szCs w:val="22"/>
          <w:lang w:val="el-GR"/>
        </w:rPr>
        <w:t xml:space="preserve">η προμήθεια με τίτλο </w:t>
      </w:r>
      <w:r w:rsidR="00A94F60" w:rsidRPr="00570B17">
        <w:rPr>
          <w:rFonts w:asciiTheme="minorHAnsi" w:hAnsiTheme="minorHAnsi"/>
          <w:b/>
          <w:szCs w:val="22"/>
          <w:lang w:val="el-GR"/>
        </w:rPr>
        <w:t>«</w:t>
      </w:r>
      <w:r w:rsidR="002B51BD" w:rsidRPr="002B51BD">
        <w:rPr>
          <w:rFonts w:cs="Arial"/>
          <w:b/>
          <w:bCs/>
          <w:lang w:val="el-GR" w:eastAsia="el-GR"/>
        </w:rPr>
        <w:t>Προμήθεια και Εγκατάσταση Συστημάτων Έξυπνης Πόλης και Βιώσιμης Αστικής Κινητικότητας Δήμου Χαϊδαρίου</w:t>
      </w:r>
      <w:r w:rsidR="00A94F60" w:rsidRPr="00570B17">
        <w:rPr>
          <w:rFonts w:asciiTheme="minorHAnsi" w:hAnsiTheme="minorHAnsi"/>
          <w:b/>
          <w:szCs w:val="22"/>
          <w:lang w:val="el-GR"/>
        </w:rPr>
        <w:t>»</w:t>
      </w:r>
      <w:r w:rsidR="00A94F60" w:rsidRPr="00A94F60">
        <w:rPr>
          <w:b/>
          <w:szCs w:val="22"/>
          <w:lang w:val="el-GR"/>
        </w:rPr>
        <w:t xml:space="preserve"> </w:t>
      </w:r>
    </w:p>
    <w:p w:rsidR="002B51BD" w:rsidRPr="00046603" w:rsidRDefault="002B51BD" w:rsidP="00624568">
      <w:pPr>
        <w:pStyle w:val="a5"/>
        <w:jc w:val="center"/>
        <w:rPr>
          <w:b/>
          <w:szCs w:val="22"/>
          <w:lang w:val="el-GR"/>
        </w:rPr>
      </w:pPr>
    </w:p>
    <w:p w:rsidR="002B51BD" w:rsidRPr="007A5403" w:rsidRDefault="002B51BD" w:rsidP="002B51BD">
      <w:pPr>
        <w:spacing w:line="225" w:lineRule="auto"/>
        <w:ind w:left="7" w:right="20"/>
        <w:rPr>
          <w:rFonts w:asciiTheme="minorHAnsi" w:hAnsiTheme="minorHAnsi"/>
          <w:sz w:val="20"/>
          <w:szCs w:val="20"/>
          <w:lang w:val="el-GR"/>
        </w:rPr>
      </w:pPr>
      <w:r w:rsidRPr="007A5403">
        <w:rPr>
          <w:rFonts w:asciiTheme="minorHAnsi" w:hAnsiTheme="minorHAnsi"/>
          <w:sz w:val="20"/>
          <w:szCs w:val="20"/>
          <w:lang w:val="el-GR"/>
        </w:rPr>
        <w:t>Φορέας χρηματοδότησης της παρούσας σύμβασης είναι το Ευρωπαϊκό Ταμείο Ανάκαμψης, στο πλαίσιο της Πρόσκλησης «Πρόγραμμα Βελτίωσης οδικής ασφάλειας» (ΑΔΑ: Ψ5Π346ΜΤΛ6-4ΒΕ) όπως τροποποιήθηκε και ισχύει, μέσα από το έργο «“</w:t>
      </w:r>
      <w:proofErr w:type="spellStart"/>
      <w:r w:rsidRPr="007A5403">
        <w:rPr>
          <w:rFonts w:asciiTheme="minorHAnsi" w:hAnsiTheme="minorHAnsi"/>
          <w:sz w:val="20"/>
          <w:szCs w:val="20"/>
          <w:lang w:val="el-GR"/>
        </w:rPr>
        <w:t>Sub</w:t>
      </w:r>
      <w:proofErr w:type="spellEnd"/>
      <w:r w:rsidRPr="007A5403">
        <w:rPr>
          <w:rFonts w:asciiTheme="minorHAnsi" w:hAnsiTheme="minorHAnsi"/>
          <w:sz w:val="20"/>
          <w:szCs w:val="20"/>
          <w:lang w:val="el-GR"/>
        </w:rPr>
        <w:t xml:space="preserve"> 2 – 16631_Πρόγραμμα βελτίωσης οδικής ασφάλειας»(κωδικός ΟΠΣ ΤΑ 5180769). Το πρόγραμμα υλοποιείται στο πλαίσιο του Εθνικού Σχεδίου Ανάκαμψης και Ανθεκτικότητας «Ελλάδα 2.0», με τη χρηματοδότηση της Ευρωπαϊκής Ένωσης –</w:t>
      </w:r>
      <w:proofErr w:type="spellStart"/>
      <w:r w:rsidRPr="007A5403">
        <w:rPr>
          <w:rFonts w:asciiTheme="minorHAnsi" w:hAnsiTheme="minorHAnsi"/>
          <w:sz w:val="20"/>
          <w:szCs w:val="20"/>
          <w:lang w:val="el-GR"/>
        </w:rPr>
        <w:t>NextGenerationEU</w:t>
      </w:r>
      <w:proofErr w:type="spellEnd"/>
      <w:r w:rsidRPr="007A5403">
        <w:rPr>
          <w:rFonts w:asciiTheme="minorHAnsi" w:hAnsiTheme="minorHAnsi"/>
          <w:sz w:val="20"/>
          <w:szCs w:val="20"/>
          <w:lang w:val="el-GR"/>
        </w:rPr>
        <w:t xml:space="preserve">. </w:t>
      </w:r>
    </w:p>
    <w:p w:rsidR="002B51BD" w:rsidRPr="007A5403" w:rsidRDefault="002B51BD" w:rsidP="002B51BD">
      <w:pPr>
        <w:pStyle w:val="a5"/>
        <w:ind w:left="0"/>
        <w:rPr>
          <w:rFonts w:asciiTheme="minorHAnsi" w:hAnsiTheme="minorHAnsi"/>
          <w:b/>
          <w:bCs/>
          <w:sz w:val="20"/>
          <w:szCs w:val="20"/>
          <w:lang w:val="el-GR"/>
        </w:rPr>
      </w:pPr>
      <w:r w:rsidRPr="007A5403">
        <w:rPr>
          <w:rFonts w:asciiTheme="minorHAnsi" w:hAnsiTheme="minorHAnsi"/>
          <w:sz w:val="20"/>
          <w:szCs w:val="20"/>
          <w:lang w:val="el-GR"/>
        </w:rPr>
        <w:t>Η δαπάνη για την εν λόγω σύμβαση βαρύνει την με Κ.Α.: 64.7135.0002 σχετική πίστωση του προϋπολογισμού του οικονομικού έτους 2023  του Φορέα</w:t>
      </w:r>
    </w:p>
    <w:p w:rsidR="002B51BD" w:rsidRPr="007A5403" w:rsidRDefault="002B51BD" w:rsidP="002B51BD">
      <w:pPr>
        <w:rPr>
          <w:rFonts w:asciiTheme="minorHAnsi" w:eastAsia="Cambria" w:hAnsiTheme="minorHAnsi"/>
          <w:sz w:val="20"/>
          <w:szCs w:val="20"/>
          <w:lang w:val="el-GR"/>
        </w:rPr>
      </w:pPr>
      <w:r w:rsidRPr="007A5403">
        <w:rPr>
          <w:rFonts w:asciiTheme="minorHAnsi" w:eastAsia="Cambria" w:hAnsiTheme="minorHAnsi"/>
          <w:sz w:val="20"/>
          <w:szCs w:val="20"/>
          <w:lang w:val="el-GR"/>
        </w:rPr>
        <w:t>Η συνολική εκτιμώμενη αξία της σύμβασης ανέρχεται στο ποσό των τριακοσίων είκοσι δύο χιλιάδων πενήντα τρία ευρώ και σαράντα λεπτά (322.053,40€)</w:t>
      </w:r>
      <w:r w:rsidR="005F06F9" w:rsidRPr="007A5403">
        <w:rPr>
          <w:rFonts w:asciiTheme="minorHAnsi" w:eastAsia="Cambria" w:hAnsiTheme="minorHAnsi"/>
          <w:sz w:val="20"/>
          <w:szCs w:val="20"/>
          <w:lang w:val="el-GR"/>
        </w:rPr>
        <w:t>,</w:t>
      </w:r>
      <w:r w:rsidRPr="007A5403">
        <w:rPr>
          <w:rFonts w:asciiTheme="minorHAnsi" w:eastAsia="Cambria" w:hAnsiTheme="minorHAnsi"/>
          <w:sz w:val="20"/>
          <w:szCs w:val="20"/>
          <w:lang w:val="el-GR"/>
        </w:rPr>
        <w:t xml:space="preserve"> </w:t>
      </w:r>
      <w:r w:rsidR="005F06F9" w:rsidRPr="007A5403">
        <w:rPr>
          <w:rFonts w:asciiTheme="minorHAnsi" w:eastAsia="Cambria" w:hAnsiTheme="minorHAnsi"/>
          <w:sz w:val="20"/>
          <w:szCs w:val="20"/>
          <w:lang w:val="el-GR"/>
        </w:rPr>
        <w:t xml:space="preserve">μη συμπεριλαμβανομένου ΦΠΑ 24% </w:t>
      </w:r>
      <w:r w:rsidRPr="007A5403">
        <w:rPr>
          <w:rFonts w:asciiTheme="minorHAnsi" w:eastAsia="Cambria" w:hAnsiTheme="minorHAnsi"/>
          <w:sz w:val="20"/>
          <w:szCs w:val="20"/>
          <w:lang w:val="el-GR"/>
        </w:rPr>
        <w:t>(εκτιμώμενη αξία συμπεριλαμβανομένου ΦΠΑ: € 399.346,22)</w:t>
      </w:r>
      <w:r w:rsidR="005F06F9" w:rsidRPr="007A5403">
        <w:rPr>
          <w:rFonts w:asciiTheme="minorHAnsi" w:eastAsia="Cambria" w:hAnsiTheme="minorHAnsi"/>
          <w:sz w:val="20"/>
          <w:szCs w:val="20"/>
          <w:lang w:val="el-GR"/>
        </w:rPr>
        <w:t>,</w:t>
      </w:r>
      <w:r w:rsidRPr="007A5403">
        <w:rPr>
          <w:rFonts w:asciiTheme="minorHAnsi" w:eastAsia="Cambria" w:hAnsiTheme="minorHAnsi"/>
          <w:sz w:val="20"/>
          <w:szCs w:val="20"/>
          <w:lang w:val="el-GR"/>
        </w:rPr>
        <w:t xml:space="preserve"> ΦΠΑ 24% εβδομήντα επτά χιλιάδες διακόσια ενενήντα δύο ευρώ και ογδόντα δύο λεπτά (77.292,82€).</w:t>
      </w:r>
    </w:p>
    <w:p w:rsidR="002B51BD" w:rsidRPr="007A5403" w:rsidRDefault="002B51BD" w:rsidP="002B51BD">
      <w:pPr>
        <w:rPr>
          <w:rFonts w:asciiTheme="minorHAnsi" w:hAnsiTheme="minorHAnsi"/>
          <w:sz w:val="20"/>
          <w:szCs w:val="20"/>
          <w:lang w:val="el-GR"/>
        </w:rPr>
      </w:pPr>
      <w:r w:rsidRPr="007A5403">
        <w:rPr>
          <w:rFonts w:asciiTheme="minorHAnsi" w:hAnsiTheme="minorHAnsi"/>
          <w:sz w:val="20"/>
          <w:szCs w:val="20"/>
          <w:lang w:val="el-GR"/>
        </w:rPr>
        <w:t>Αντικείμενο της σύμβασης είναι η ανάπτυξη λύσεων αναβάθμισης δημοσίου χώρου, μέσω της προμήθειας και εγκατάστασης νέων πινακίδων, οριζόντιας σήμανσης έξυπνης πόλης και συστημάτων έξυπνης βιώσιμης κινητικότητας σε επιλεγμένες περιοχές του Δήμου Χαϊδαρίου, με εφαρμογή μέτρων που θα χρησιμοποιηθούν για να καλύψουν ανάγκες της κατακόρυφης και οριζόντιας σήμανσης και θα αυξήσουν τα επίπεδα ασφάλειας στις διελεύσεις πεζών και παροχής όλων των απαραίτητων διευκολύνσεων για ενθάρρυνση της διακίνησης πεζών και ΑΜΕΑ, όπως παρουσιάζονται.</w:t>
      </w:r>
    </w:p>
    <w:p w:rsidR="002B51BD" w:rsidRPr="00046603" w:rsidRDefault="002B51BD" w:rsidP="002B51BD">
      <w:pPr>
        <w:rPr>
          <w:rFonts w:asciiTheme="minorHAnsi" w:hAnsiTheme="minorHAnsi"/>
          <w:sz w:val="20"/>
          <w:szCs w:val="20"/>
          <w:lang w:val="el-GR"/>
        </w:rPr>
      </w:pPr>
      <w:r w:rsidRPr="007A5403">
        <w:rPr>
          <w:rFonts w:asciiTheme="minorHAnsi" w:hAnsiTheme="minorHAnsi"/>
          <w:sz w:val="20"/>
          <w:szCs w:val="20"/>
          <w:lang w:val="el-GR"/>
        </w:rPr>
        <w:t xml:space="preserve">Η παρούσα </w:t>
      </w:r>
      <w:r w:rsidRPr="00046603">
        <w:rPr>
          <w:rFonts w:asciiTheme="minorHAnsi" w:hAnsiTheme="minorHAnsi"/>
          <w:sz w:val="20"/>
          <w:szCs w:val="20"/>
          <w:lang w:val="el-GR"/>
        </w:rPr>
        <w:t>σύμβαση υποδιαιρείται στα κάτωθι τμήματα:</w:t>
      </w:r>
    </w:p>
    <w:p w:rsidR="00046603" w:rsidRPr="00046603" w:rsidRDefault="007A5403" w:rsidP="002B51BD">
      <w:pPr>
        <w:rPr>
          <w:rFonts w:cs="Times New Roman"/>
          <w:b/>
          <w:bCs/>
          <w:color w:val="000000"/>
          <w:sz w:val="16"/>
          <w:szCs w:val="16"/>
          <w:lang w:val="el-GR" w:eastAsia="el-GR"/>
        </w:rPr>
      </w:pPr>
      <w:r w:rsidRPr="00046603">
        <w:rPr>
          <w:rFonts w:asciiTheme="minorHAnsi" w:hAnsiTheme="minorHAnsi"/>
          <w:b/>
          <w:sz w:val="20"/>
          <w:szCs w:val="20"/>
          <w:lang w:val="el-GR"/>
        </w:rPr>
        <w:t xml:space="preserve">ΤΜΗΜΑ 1 </w:t>
      </w:r>
      <w:r w:rsidR="002B51BD" w:rsidRPr="00046603">
        <w:rPr>
          <w:rFonts w:asciiTheme="minorHAnsi" w:hAnsiTheme="minorHAnsi"/>
          <w:b/>
          <w:sz w:val="20"/>
          <w:szCs w:val="20"/>
          <w:lang w:val="el-GR"/>
        </w:rPr>
        <w:t>: «</w:t>
      </w:r>
      <w:r w:rsidRPr="00046603">
        <w:rPr>
          <w:rFonts w:asciiTheme="minorHAnsi" w:hAnsiTheme="minorHAnsi"/>
          <w:b/>
          <w:sz w:val="20"/>
          <w:szCs w:val="20"/>
          <w:lang w:val="el-GR"/>
        </w:rPr>
        <w:t xml:space="preserve">Πινακίδες </w:t>
      </w:r>
      <w:r w:rsidR="002B51BD" w:rsidRPr="00046603">
        <w:rPr>
          <w:rFonts w:asciiTheme="minorHAnsi" w:hAnsiTheme="minorHAnsi"/>
          <w:b/>
          <w:sz w:val="20"/>
          <w:szCs w:val="20"/>
          <w:lang w:val="el-GR"/>
        </w:rPr>
        <w:t>- Ανακλαστικοί καθρέπτες»</w:t>
      </w:r>
      <w:r w:rsidR="002B51BD" w:rsidRPr="00046603">
        <w:rPr>
          <w:rFonts w:asciiTheme="minorHAnsi" w:hAnsiTheme="minorHAnsi"/>
          <w:sz w:val="20"/>
          <w:szCs w:val="20"/>
          <w:lang w:val="el-GR"/>
        </w:rPr>
        <w:t>, εκτιμώμενης αξίας, έντεκα χιλιάδες επτακόσια επτά ευρώ (11.707,00€), πλέον ΦΠΑ 24%, δύο χιλιάδες οκτακόσια εννέα ευρώ και εξήντα οκτώ λεπτά (2.809,68€)</w:t>
      </w:r>
      <w:r w:rsidRPr="00046603">
        <w:rPr>
          <w:rFonts w:asciiTheme="minorHAnsi" w:hAnsiTheme="minorHAnsi"/>
          <w:sz w:val="20"/>
          <w:szCs w:val="20"/>
          <w:lang w:val="el-GR"/>
        </w:rPr>
        <w:t xml:space="preserve"> - </w:t>
      </w:r>
      <w:r w:rsidRPr="00046603">
        <w:rPr>
          <w:rFonts w:cs="Times New Roman"/>
          <w:b/>
          <w:bCs/>
          <w:color w:val="000000"/>
          <w:sz w:val="20"/>
          <w:szCs w:val="20"/>
          <w:lang w:val="el-GR" w:eastAsia="el-GR"/>
        </w:rPr>
        <w:t>CPV:</w:t>
      </w:r>
      <w:r w:rsidR="00046603" w:rsidRPr="00046603">
        <w:rPr>
          <w:rFonts w:cs="Times New Roman"/>
          <w:b/>
          <w:bCs/>
          <w:color w:val="000000"/>
          <w:sz w:val="20"/>
          <w:szCs w:val="20"/>
          <w:lang w:val="el-GR" w:eastAsia="el-GR"/>
        </w:rPr>
        <w:t xml:space="preserve"> </w:t>
      </w:r>
      <w:r w:rsidR="00046603" w:rsidRPr="00046603">
        <w:rPr>
          <w:rFonts w:cs="Times New Roman"/>
          <w:b/>
          <w:bCs/>
          <w:color w:val="000000"/>
          <w:sz w:val="16"/>
          <w:szCs w:val="16"/>
          <w:lang w:val="el-GR" w:eastAsia="el-GR"/>
        </w:rPr>
        <w:t>34928471-0, 34928472-0</w:t>
      </w:r>
    </w:p>
    <w:p w:rsidR="002B51BD" w:rsidRPr="00046603" w:rsidRDefault="002B51BD" w:rsidP="002B51BD">
      <w:pPr>
        <w:rPr>
          <w:rFonts w:asciiTheme="minorHAnsi" w:hAnsiTheme="minorHAnsi"/>
          <w:sz w:val="20"/>
          <w:szCs w:val="20"/>
          <w:lang w:val="el-GR"/>
        </w:rPr>
      </w:pPr>
      <w:r w:rsidRPr="00046603">
        <w:rPr>
          <w:rFonts w:asciiTheme="minorHAnsi" w:hAnsiTheme="minorHAnsi"/>
          <w:b/>
          <w:sz w:val="20"/>
          <w:szCs w:val="20"/>
          <w:lang w:val="el-GR"/>
        </w:rPr>
        <w:t>ΤΜΗΜΑ 2  : «</w:t>
      </w:r>
      <w:r w:rsidR="00AD75E4">
        <w:rPr>
          <w:rFonts w:asciiTheme="minorHAnsi" w:hAnsiTheme="minorHAnsi"/>
          <w:b/>
          <w:sz w:val="20"/>
          <w:szCs w:val="20"/>
          <w:lang w:val="el-GR"/>
        </w:rPr>
        <w:t xml:space="preserve">Προμήθεια </w:t>
      </w:r>
      <w:r w:rsidR="00AD75E4" w:rsidRPr="00046603">
        <w:rPr>
          <w:rFonts w:asciiTheme="minorHAnsi" w:hAnsiTheme="minorHAnsi"/>
          <w:b/>
          <w:sz w:val="20"/>
          <w:szCs w:val="20"/>
          <w:lang w:val="el-GR"/>
        </w:rPr>
        <w:t>Συστημάτ</w:t>
      </w:r>
      <w:r w:rsidR="00AD75E4">
        <w:rPr>
          <w:rFonts w:asciiTheme="minorHAnsi" w:hAnsiTheme="minorHAnsi"/>
          <w:b/>
          <w:sz w:val="20"/>
          <w:szCs w:val="20"/>
          <w:lang w:val="el-GR"/>
        </w:rPr>
        <w:t>ων</w:t>
      </w:r>
      <w:r w:rsidRPr="00046603">
        <w:rPr>
          <w:rFonts w:asciiTheme="minorHAnsi" w:hAnsiTheme="minorHAnsi"/>
          <w:b/>
          <w:sz w:val="20"/>
          <w:szCs w:val="20"/>
          <w:lang w:val="el-GR"/>
        </w:rPr>
        <w:t xml:space="preserve"> Κατακόρυφης Σήμανσης»</w:t>
      </w:r>
      <w:r w:rsidRPr="00046603">
        <w:rPr>
          <w:rFonts w:asciiTheme="minorHAnsi" w:hAnsiTheme="minorHAnsi"/>
          <w:sz w:val="20"/>
          <w:szCs w:val="20"/>
          <w:lang w:val="el-GR"/>
        </w:rPr>
        <w:t>, εκτιμώμενης αξίας εκατόν εβδομήντα πέντε χιλιάδες ευρώ (175.000,00€), πλέον ΦΠΑ 24%, σαράντα δύο χιλιάδες ευρώ (42.000,00€)</w:t>
      </w:r>
      <w:r w:rsidR="007A5403" w:rsidRPr="00046603">
        <w:rPr>
          <w:rFonts w:asciiTheme="minorHAnsi" w:hAnsiTheme="minorHAnsi"/>
          <w:sz w:val="20"/>
          <w:szCs w:val="20"/>
          <w:lang w:val="el-GR"/>
        </w:rPr>
        <w:t xml:space="preserve"> - </w:t>
      </w:r>
      <w:r w:rsidR="007A5403" w:rsidRPr="00046603">
        <w:rPr>
          <w:rFonts w:cs="Times New Roman"/>
          <w:b/>
          <w:bCs/>
          <w:color w:val="000000"/>
          <w:sz w:val="20"/>
          <w:szCs w:val="20"/>
          <w:lang w:val="el-GR" w:eastAsia="el-GR"/>
        </w:rPr>
        <w:t xml:space="preserve">CPV: </w:t>
      </w:r>
      <w:r w:rsidR="00046603" w:rsidRPr="00046603">
        <w:rPr>
          <w:rFonts w:cs="Times New Roman"/>
          <w:b/>
          <w:bCs/>
          <w:color w:val="000000"/>
          <w:sz w:val="16"/>
          <w:szCs w:val="16"/>
          <w:lang w:val="el-GR" w:eastAsia="el-GR"/>
        </w:rPr>
        <w:t>34992000-7</w:t>
      </w:r>
    </w:p>
    <w:p w:rsidR="002B51BD" w:rsidRPr="007A5403" w:rsidRDefault="002B51BD" w:rsidP="002B51BD">
      <w:pPr>
        <w:rPr>
          <w:rFonts w:asciiTheme="minorHAnsi" w:hAnsiTheme="minorHAnsi"/>
          <w:sz w:val="20"/>
          <w:szCs w:val="20"/>
          <w:lang w:val="el-GR"/>
        </w:rPr>
      </w:pPr>
      <w:r w:rsidRPr="00046603">
        <w:rPr>
          <w:rFonts w:asciiTheme="minorHAnsi" w:hAnsiTheme="minorHAnsi"/>
          <w:b/>
          <w:sz w:val="20"/>
          <w:szCs w:val="20"/>
          <w:lang w:val="el-GR"/>
        </w:rPr>
        <w:t>ΤΜΗΜΑ 3  : «</w:t>
      </w:r>
      <w:r w:rsidR="00AD75E4">
        <w:rPr>
          <w:rFonts w:asciiTheme="minorHAnsi" w:hAnsiTheme="minorHAnsi"/>
          <w:b/>
          <w:sz w:val="20"/>
          <w:szCs w:val="20"/>
          <w:lang w:val="el-GR"/>
        </w:rPr>
        <w:t>Προμήθεια Συστημάτων</w:t>
      </w:r>
      <w:r w:rsidRPr="00046603">
        <w:rPr>
          <w:rFonts w:asciiTheme="minorHAnsi" w:hAnsiTheme="minorHAnsi"/>
          <w:b/>
          <w:sz w:val="20"/>
          <w:szCs w:val="20"/>
          <w:lang w:val="el-GR"/>
        </w:rPr>
        <w:t xml:space="preserve"> Οριζόντιας Διαγράμμισης</w:t>
      </w:r>
      <w:r w:rsidR="00AD75E4" w:rsidRPr="00046603">
        <w:rPr>
          <w:rFonts w:asciiTheme="minorHAnsi" w:hAnsiTheme="minorHAnsi"/>
          <w:b/>
          <w:sz w:val="20"/>
          <w:szCs w:val="20"/>
          <w:lang w:val="el-GR"/>
        </w:rPr>
        <w:t>- Ανακλαστήρες</w:t>
      </w:r>
      <w:r w:rsidRPr="00046603">
        <w:rPr>
          <w:rFonts w:asciiTheme="minorHAnsi" w:hAnsiTheme="minorHAnsi"/>
          <w:b/>
          <w:sz w:val="20"/>
          <w:szCs w:val="20"/>
          <w:lang w:val="el-GR"/>
        </w:rPr>
        <w:t>»</w:t>
      </w:r>
      <w:r w:rsidRPr="00046603">
        <w:rPr>
          <w:rFonts w:asciiTheme="minorHAnsi" w:hAnsiTheme="minorHAnsi"/>
          <w:sz w:val="20"/>
          <w:szCs w:val="20"/>
          <w:lang w:val="el-GR"/>
        </w:rPr>
        <w:t>, εκτιμώμενης αξίας εκατόν τριάντα πέντε χιλιάδες τριακόσια σαράντα έξι ευρώ και σαράντα λεπτά (135.346,40€), πλέον ΦΠΑ 24%, τριάντα δύο χιλιάδες τετρακόσια ογδόντα τρία ευρώ και δέκα τέσσερα λεπτά (32.483,14€)</w:t>
      </w:r>
      <w:r w:rsidR="007A5403" w:rsidRPr="00046603">
        <w:rPr>
          <w:rFonts w:asciiTheme="minorHAnsi" w:hAnsiTheme="minorHAnsi"/>
          <w:sz w:val="20"/>
          <w:szCs w:val="20"/>
          <w:lang w:val="el-GR"/>
        </w:rPr>
        <w:t xml:space="preserve"> - </w:t>
      </w:r>
      <w:r w:rsidR="007A5403" w:rsidRPr="00046603">
        <w:rPr>
          <w:rFonts w:cs="Times New Roman"/>
          <w:b/>
          <w:bCs/>
          <w:color w:val="000000"/>
          <w:sz w:val="20"/>
          <w:szCs w:val="20"/>
          <w:lang w:val="el-GR" w:eastAsia="el-GR"/>
        </w:rPr>
        <w:t xml:space="preserve">CPV: </w:t>
      </w:r>
      <w:r w:rsidR="00046603" w:rsidRPr="00046603">
        <w:rPr>
          <w:rFonts w:cs="Times New Roman"/>
          <w:b/>
          <w:bCs/>
          <w:color w:val="000000"/>
          <w:sz w:val="16"/>
          <w:szCs w:val="16"/>
          <w:lang w:val="el-GR" w:eastAsia="el-GR"/>
        </w:rPr>
        <w:t>34922000-6</w:t>
      </w:r>
    </w:p>
    <w:p w:rsidR="002B51BD" w:rsidRPr="007A5403" w:rsidRDefault="002B51BD" w:rsidP="002B51BD">
      <w:pPr>
        <w:rPr>
          <w:rFonts w:asciiTheme="minorHAnsi" w:hAnsiTheme="minorHAnsi"/>
          <w:sz w:val="20"/>
          <w:szCs w:val="20"/>
          <w:lang w:val="el-GR"/>
        </w:rPr>
      </w:pPr>
      <w:r w:rsidRPr="007A5403">
        <w:rPr>
          <w:rFonts w:asciiTheme="minorHAnsi" w:hAnsiTheme="minorHAnsi"/>
          <w:b/>
          <w:sz w:val="20"/>
          <w:szCs w:val="20"/>
          <w:lang w:val="el-GR"/>
        </w:rPr>
        <w:t>Προσφορές υποβάλλονται για ένα ή περισσότερα ή για όλα τα Τμήματα και το σύνολο των ειδών των τμημάτων. Απόρριψη είδους από το σύνολο κάποιου από τα τμήματα επιφέρει και την απόρριψη της προσφοράς.</w:t>
      </w:r>
    </w:p>
    <w:p w:rsidR="003B22EB" w:rsidRPr="007A5403" w:rsidRDefault="003B22EB" w:rsidP="002B51BD">
      <w:pPr>
        <w:rPr>
          <w:rFonts w:asciiTheme="minorHAnsi" w:hAnsiTheme="minorHAnsi"/>
          <w:sz w:val="20"/>
          <w:szCs w:val="20"/>
          <w:lang w:val="el-GR"/>
        </w:rPr>
      </w:pPr>
      <w:r w:rsidRPr="007A5403">
        <w:rPr>
          <w:rFonts w:asciiTheme="minorHAnsi" w:hAnsiTheme="minorHAnsi"/>
          <w:sz w:val="20"/>
          <w:szCs w:val="20"/>
          <w:lang w:val="el-GR"/>
        </w:rPr>
        <w:t xml:space="preserve">Αναλυτική περιγραφή του φυσικού και οικονομικού αντικειμένου της σύμβασης δίδεται στην υπ. αρ. </w:t>
      </w:r>
      <w:r w:rsidR="00BE05AF">
        <w:rPr>
          <w:rFonts w:asciiTheme="minorHAnsi" w:hAnsiTheme="minorHAnsi"/>
          <w:sz w:val="20"/>
          <w:szCs w:val="20"/>
          <w:lang w:val="el-GR"/>
        </w:rPr>
        <w:t>29031/03-05-2023</w:t>
      </w:r>
      <w:r w:rsidRPr="007A5403">
        <w:rPr>
          <w:rFonts w:asciiTheme="minorHAnsi" w:hAnsiTheme="minorHAnsi"/>
          <w:sz w:val="20"/>
          <w:szCs w:val="20"/>
          <w:lang w:val="el-GR"/>
        </w:rPr>
        <w:t xml:space="preserve"> διακήρυξη και </w:t>
      </w:r>
      <w:r w:rsidR="002B51BD" w:rsidRPr="007A5403">
        <w:rPr>
          <w:rFonts w:asciiTheme="minorHAnsi" w:hAnsiTheme="minorHAnsi"/>
          <w:sz w:val="20"/>
          <w:szCs w:val="20"/>
          <w:lang w:val="el-GR"/>
        </w:rPr>
        <w:t>στην</w:t>
      </w:r>
      <w:r w:rsidRPr="007A5403">
        <w:rPr>
          <w:rFonts w:asciiTheme="minorHAnsi" w:hAnsiTheme="minorHAnsi"/>
          <w:sz w:val="20"/>
          <w:szCs w:val="20"/>
          <w:lang w:val="el-GR"/>
        </w:rPr>
        <w:t xml:space="preserve"> υπ. αρ. </w:t>
      </w:r>
      <w:r w:rsidR="002B51BD" w:rsidRPr="007A5403">
        <w:rPr>
          <w:rFonts w:asciiTheme="minorHAnsi" w:hAnsiTheme="minorHAnsi"/>
          <w:sz w:val="20"/>
          <w:szCs w:val="20"/>
          <w:lang w:val="el-GR"/>
        </w:rPr>
        <w:t>06/2023 Μελέτη της Διεύθυνσης Τεχνικών Υπηρεσιών</w:t>
      </w:r>
      <w:r w:rsidRPr="007A5403">
        <w:rPr>
          <w:rFonts w:asciiTheme="minorHAnsi" w:hAnsiTheme="minorHAnsi"/>
          <w:sz w:val="20"/>
          <w:szCs w:val="20"/>
          <w:lang w:val="el-GR"/>
        </w:rPr>
        <w:t xml:space="preserve">, </w:t>
      </w:r>
      <w:r w:rsidR="002B51BD" w:rsidRPr="007A5403">
        <w:rPr>
          <w:rFonts w:asciiTheme="minorHAnsi" w:hAnsiTheme="minorHAnsi"/>
          <w:sz w:val="20"/>
          <w:szCs w:val="20"/>
          <w:lang w:val="el-GR"/>
        </w:rPr>
        <w:t>η</w:t>
      </w:r>
      <w:r w:rsidRPr="007A5403">
        <w:rPr>
          <w:rFonts w:asciiTheme="minorHAnsi" w:hAnsiTheme="minorHAnsi"/>
          <w:sz w:val="20"/>
          <w:szCs w:val="20"/>
          <w:lang w:val="el-GR"/>
        </w:rPr>
        <w:t xml:space="preserve"> οποία αποτελ</w:t>
      </w:r>
      <w:r w:rsidR="002B51BD" w:rsidRPr="007A5403">
        <w:rPr>
          <w:rFonts w:asciiTheme="minorHAnsi" w:hAnsiTheme="minorHAnsi"/>
          <w:sz w:val="20"/>
          <w:szCs w:val="20"/>
          <w:lang w:val="el-GR"/>
        </w:rPr>
        <w:t>εί</w:t>
      </w:r>
      <w:r w:rsidRPr="007A5403">
        <w:rPr>
          <w:rFonts w:asciiTheme="minorHAnsi" w:hAnsiTheme="minorHAnsi"/>
          <w:sz w:val="20"/>
          <w:szCs w:val="20"/>
          <w:lang w:val="el-GR"/>
        </w:rPr>
        <w:t xml:space="preserve"> αναπόσπαστο μέρος της. </w:t>
      </w:r>
    </w:p>
    <w:p w:rsidR="001F063C" w:rsidRPr="007A5403" w:rsidRDefault="001F063C" w:rsidP="002B51BD">
      <w:pPr>
        <w:rPr>
          <w:rFonts w:asciiTheme="minorHAnsi" w:hAnsiTheme="minorHAnsi"/>
          <w:sz w:val="20"/>
          <w:szCs w:val="20"/>
          <w:lang w:val="el-GR"/>
        </w:rPr>
      </w:pPr>
      <w:r w:rsidRPr="007A5403">
        <w:rPr>
          <w:rFonts w:asciiTheme="minorHAnsi" w:hAnsiTheme="minorHAnsi"/>
          <w:sz w:val="20"/>
          <w:szCs w:val="20"/>
          <w:lang w:val="el-GR"/>
        </w:rPr>
        <w:t xml:space="preserve">Η υλοποίηση της παρούσας προμήθειας, θα διενεργηθεί σύμφωνα με τα προβλεπόμενα στο Ν.4412/2016 όπως ισχύει, καθώς και στο πλαίσιο της με αριθ. </w:t>
      </w:r>
      <w:proofErr w:type="spellStart"/>
      <w:r w:rsidRPr="007A5403">
        <w:rPr>
          <w:rFonts w:asciiTheme="minorHAnsi" w:hAnsiTheme="minorHAnsi"/>
          <w:sz w:val="20"/>
          <w:szCs w:val="20"/>
          <w:lang w:val="el-GR"/>
        </w:rPr>
        <w:t>πρωτ</w:t>
      </w:r>
      <w:proofErr w:type="spellEnd"/>
      <w:r w:rsidRPr="007A5403">
        <w:rPr>
          <w:rFonts w:asciiTheme="minorHAnsi" w:hAnsiTheme="minorHAnsi"/>
          <w:sz w:val="20"/>
          <w:szCs w:val="20"/>
          <w:lang w:val="el-GR"/>
        </w:rPr>
        <w:t xml:space="preserve">. </w:t>
      </w:r>
      <w:r w:rsidR="00BE05AF">
        <w:rPr>
          <w:rFonts w:asciiTheme="minorHAnsi" w:hAnsiTheme="minorHAnsi"/>
          <w:sz w:val="20"/>
          <w:szCs w:val="20"/>
          <w:lang w:val="el-GR"/>
        </w:rPr>
        <w:t>29031/03-05-2023</w:t>
      </w:r>
      <w:r w:rsidR="00BE05AF" w:rsidRPr="007A5403">
        <w:rPr>
          <w:rFonts w:asciiTheme="minorHAnsi" w:hAnsiTheme="minorHAnsi"/>
          <w:sz w:val="20"/>
          <w:szCs w:val="20"/>
          <w:lang w:val="el-GR"/>
        </w:rPr>
        <w:t xml:space="preserve"> </w:t>
      </w:r>
      <w:r w:rsidRPr="007A5403">
        <w:rPr>
          <w:rFonts w:asciiTheme="minorHAnsi" w:hAnsiTheme="minorHAnsi"/>
          <w:sz w:val="20"/>
          <w:szCs w:val="20"/>
          <w:lang w:val="el-GR"/>
        </w:rPr>
        <w:t xml:space="preserve">Διακήρυξης και της Προκήρυξης στην υπηρεσία Εκδόσεων της Ευρωπαϊκής Ένωσης με Αριθμό Αναφοράς Αποστολής για </w:t>
      </w:r>
      <w:r w:rsidRPr="007445D6">
        <w:rPr>
          <w:rFonts w:asciiTheme="minorHAnsi" w:hAnsiTheme="minorHAnsi"/>
          <w:sz w:val="20"/>
          <w:szCs w:val="20"/>
          <w:lang w:val="el-GR"/>
        </w:rPr>
        <w:t>Δημοσίευση ENOTICES-</w:t>
      </w:r>
      <w:r w:rsidRPr="007445D6">
        <w:rPr>
          <w:rFonts w:asciiTheme="minorHAnsi" w:hAnsiTheme="minorHAnsi"/>
          <w:sz w:val="20"/>
          <w:szCs w:val="20"/>
          <w:lang w:val="en-US"/>
        </w:rPr>
        <w:t>ECAS</w:t>
      </w:r>
      <w:r w:rsidRPr="007445D6">
        <w:rPr>
          <w:rFonts w:asciiTheme="minorHAnsi" w:hAnsiTheme="minorHAnsi"/>
          <w:sz w:val="20"/>
          <w:szCs w:val="20"/>
          <w:lang w:val="el-GR"/>
        </w:rPr>
        <w:t>/</w:t>
      </w:r>
      <w:r w:rsidR="00046603" w:rsidRPr="007445D6">
        <w:rPr>
          <w:rFonts w:asciiTheme="minorHAnsi" w:hAnsiTheme="minorHAnsi"/>
          <w:sz w:val="20"/>
          <w:szCs w:val="20"/>
          <w:lang w:val="el-GR"/>
        </w:rPr>
        <w:t>2023</w:t>
      </w:r>
      <w:r w:rsidRPr="007445D6">
        <w:rPr>
          <w:rFonts w:asciiTheme="minorHAnsi" w:hAnsiTheme="minorHAnsi"/>
          <w:sz w:val="20"/>
          <w:szCs w:val="20"/>
          <w:lang w:val="el-GR"/>
        </w:rPr>
        <w:t>-</w:t>
      </w:r>
      <w:r w:rsidR="00046603" w:rsidRPr="007445D6">
        <w:rPr>
          <w:rFonts w:asciiTheme="minorHAnsi" w:hAnsiTheme="minorHAnsi"/>
          <w:sz w:val="20"/>
          <w:szCs w:val="20"/>
          <w:lang w:val="el-GR"/>
        </w:rPr>
        <w:t>070251</w:t>
      </w:r>
    </w:p>
    <w:p w:rsidR="003B22EB" w:rsidRPr="007A5403" w:rsidRDefault="003B22EB" w:rsidP="002B51BD">
      <w:pPr>
        <w:pStyle w:val="normalwithoutspacing"/>
        <w:rPr>
          <w:rFonts w:asciiTheme="minorHAnsi" w:hAnsiTheme="minorHAnsi"/>
          <w:b/>
          <w:sz w:val="20"/>
          <w:szCs w:val="20"/>
        </w:rPr>
      </w:pPr>
      <w:r w:rsidRPr="007A5403">
        <w:rPr>
          <w:rFonts w:asciiTheme="minorHAnsi" w:hAnsiTheme="minorHAnsi"/>
          <w:sz w:val="20"/>
          <w:szCs w:val="20"/>
        </w:rPr>
        <w:t xml:space="preserve">Η σύμβαση θα ανατεθεί με το κριτήριο της πλέον συμφέρουσας από οικονομική άποψη προσφοράς, βάσει </w:t>
      </w:r>
      <w:r w:rsidRPr="007A5403">
        <w:rPr>
          <w:rFonts w:asciiTheme="minorHAnsi" w:hAnsiTheme="minorHAnsi"/>
          <w:b/>
          <w:sz w:val="20"/>
          <w:szCs w:val="20"/>
        </w:rPr>
        <w:t>Τιμής.</w:t>
      </w:r>
    </w:p>
    <w:p w:rsidR="00641B67" w:rsidRPr="007A5403" w:rsidRDefault="00C919DD" w:rsidP="002B51BD">
      <w:pPr>
        <w:rPr>
          <w:rFonts w:asciiTheme="minorHAnsi" w:hAnsiTheme="minorHAnsi"/>
          <w:sz w:val="20"/>
          <w:szCs w:val="20"/>
          <w:lang w:val="el-GR" w:eastAsia="el-GR"/>
        </w:rPr>
      </w:pPr>
      <w:r w:rsidRPr="007A5403">
        <w:rPr>
          <w:rFonts w:asciiTheme="minorHAnsi" w:hAnsiTheme="minorHAnsi"/>
          <w:sz w:val="20"/>
          <w:szCs w:val="20"/>
          <w:lang w:val="el-GR" w:eastAsia="el-GR"/>
        </w:rPr>
        <w:t xml:space="preserve">Η διαδικασία </w:t>
      </w:r>
      <w:r w:rsidR="00641B67" w:rsidRPr="007A5403">
        <w:rPr>
          <w:rFonts w:asciiTheme="minorHAnsi" w:hAnsiTheme="minorHAnsi"/>
          <w:sz w:val="20"/>
          <w:szCs w:val="20"/>
          <w:lang w:val="el-GR" w:eastAsia="el-GR"/>
        </w:rPr>
        <w:t xml:space="preserve">δημοπράτησης </w:t>
      </w:r>
      <w:r w:rsidRPr="007A5403">
        <w:rPr>
          <w:rFonts w:asciiTheme="minorHAnsi" w:hAnsiTheme="minorHAnsi"/>
          <w:sz w:val="20"/>
          <w:szCs w:val="20"/>
          <w:lang w:val="el-GR" w:eastAsia="el-GR"/>
        </w:rPr>
        <w:t xml:space="preserve">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9" w:history="1">
        <w:r w:rsidRPr="007A5403">
          <w:rPr>
            <w:rStyle w:val="-"/>
            <w:rFonts w:asciiTheme="minorHAnsi" w:hAnsiTheme="minorHAnsi"/>
            <w:sz w:val="20"/>
            <w:szCs w:val="20"/>
            <w:lang w:val="el-GR" w:eastAsia="el-GR"/>
          </w:rPr>
          <w:t>www.promitheus.gov.gr</w:t>
        </w:r>
      </w:hyperlink>
      <w:r w:rsidRPr="007A5403">
        <w:rPr>
          <w:rFonts w:asciiTheme="minorHAnsi" w:hAnsiTheme="minorHAnsi"/>
          <w:sz w:val="20"/>
          <w:szCs w:val="20"/>
          <w:lang w:val="el-GR" w:eastAsia="el-GR"/>
        </w:rPr>
        <w:t>)</w:t>
      </w:r>
      <w:r w:rsidR="00B745F9" w:rsidRPr="007A5403">
        <w:rPr>
          <w:rFonts w:asciiTheme="minorHAnsi" w:hAnsiTheme="minorHAnsi"/>
          <w:sz w:val="20"/>
          <w:szCs w:val="20"/>
          <w:lang w:val="el-GR"/>
        </w:rPr>
        <w:t xml:space="preserve">, με </w:t>
      </w:r>
      <w:r w:rsidR="00B745F9" w:rsidRPr="007A5403">
        <w:rPr>
          <w:rFonts w:asciiTheme="minorHAnsi" w:hAnsiTheme="minorHAnsi"/>
          <w:sz w:val="20"/>
          <w:szCs w:val="20"/>
          <w:lang w:val="el-GR" w:eastAsia="el-GR"/>
        </w:rPr>
        <w:t xml:space="preserve">Αρ. Συστήματος ΕΣΗΔΗΣ: </w:t>
      </w:r>
      <w:r w:rsidR="002B51BD" w:rsidRPr="007A5403">
        <w:rPr>
          <w:rFonts w:asciiTheme="minorHAnsi" w:hAnsiTheme="minorHAnsi"/>
          <w:sz w:val="20"/>
          <w:szCs w:val="20"/>
          <w:lang w:val="el-GR" w:eastAsia="el-GR"/>
        </w:rPr>
        <w:t xml:space="preserve">191730 </w:t>
      </w:r>
      <w:r w:rsidR="00641B67" w:rsidRPr="007A5403">
        <w:rPr>
          <w:rFonts w:asciiTheme="minorHAnsi" w:hAnsiTheme="minorHAnsi"/>
          <w:sz w:val="20"/>
          <w:szCs w:val="20"/>
          <w:lang w:val="el-GR" w:eastAsia="el-GR"/>
        </w:rPr>
        <w:t xml:space="preserve">και η καταληκτική ημερομηνία ηλεκτρονικής υποβολής των προσφορών είναι η </w:t>
      </w:r>
      <w:r w:rsidR="002B51BD" w:rsidRPr="007A5403">
        <w:rPr>
          <w:rFonts w:asciiTheme="minorHAnsi" w:hAnsiTheme="minorHAnsi"/>
          <w:sz w:val="20"/>
          <w:szCs w:val="20"/>
          <w:lang w:val="el-GR" w:eastAsia="el-GR"/>
        </w:rPr>
        <w:t>06</w:t>
      </w:r>
      <w:r w:rsidR="00B745F9" w:rsidRPr="007A5403">
        <w:rPr>
          <w:rFonts w:asciiTheme="minorHAnsi" w:hAnsiTheme="minorHAnsi"/>
          <w:sz w:val="20"/>
          <w:szCs w:val="20"/>
          <w:lang w:val="el-GR" w:eastAsia="el-GR"/>
        </w:rPr>
        <w:t>/</w:t>
      </w:r>
      <w:r w:rsidR="002B51BD" w:rsidRPr="007A5403">
        <w:rPr>
          <w:rFonts w:asciiTheme="minorHAnsi" w:hAnsiTheme="minorHAnsi"/>
          <w:sz w:val="20"/>
          <w:szCs w:val="20"/>
          <w:lang w:val="el-GR" w:eastAsia="el-GR"/>
        </w:rPr>
        <w:t>06</w:t>
      </w:r>
      <w:r w:rsidR="00B745F9" w:rsidRPr="007A5403">
        <w:rPr>
          <w:rFonts w:asciiTheme="minorHAnsi" w:hAnsiTheme="minorHAnsi"/>
          <w:sz w:val="20"/>
          <w:szCs w:val="20"/>
          <w:lang w:val="el-GR" w:eastAsia="el-GR"/>
        </w:rPr>
        <w:t>/</w:t>
      </w:r>
      <w:r w:rsidR="002B51BD" w:rsidRPr="007A5403">
        <w:rPr>
          <w:rFonts w:asciiTheme="minorHAnsi" w:hAnsiTheme="minorHAnsi"/>
          <w:sz w:val="20"/>
          <w:szCs w:val="20"/>
          <w:lang w:val="el-GR" w:eastAsia="el-GR"/>
        </w:rPr>
        <w:t>2023</w:t>
      </w:r>
      <w:r w:rsidR="00B745F9" w:rsidRPr="007A5403">
        <w:rPr>
          <w:rFonts w:asciiTheme="minorHAnsi" w:hAnsiTheme="minorHAnsi"/>
          <w:sz w:val="20"/>
          <w:szCs w:val="20"/>
          <w:lang w:val="el-GR" w:eastAsia="el-GR"/>
        </w:rPr>
        <w:t xml:space="preserve"> </w:t>
      </w:r>
      <w:r w:rsidR="00641B67" w:rsidRPr="007A5403">
        <w:rPr>
          <w:rFonts w:asciiTheme="minorHAnsi" w:hAnsiTheme="minorHAnsi"/>
          <w:sz w:val="20"/>
          <w:szCs w:val="20"/>
          <w:lang w:val="el-GR" w:eastAsia="el-GR"/>
        </w:rPr>
        <w:t xml:space="preserve">και ώρα </w:t>
      </w:r>
      <w:r w:rsidR="00570B17" w:rsidRPr="007A5403">
        <w:rPr>
          <w:rFonts w:asciiTheme="minorHAnsi" w:hAnsiTheme="minorHAnsi"/>
          <w:sz w:val="20"/>
          <w:szCs w:val="20"/>
          <w:lang w:val="el-GR" w:eastAsia="el-GR"/>
        </w:rPr>
        <w:t>15</w:t>
      </w:r>
      <w:r w:rsidR="00B745F9" w:rsidRPr="007A5403">
        <w:rPr>
          <w:rFonts w:asciiTheme="minorHAnsi" w:hAnsiTheme="minorHAnsi"/>
          <w:sz w:val="20"/>
          <w:szCs w:val="20"/>
          <w:lang w:val="el-GR" w:eastAsia="el-GR"/>
        </w:rPr>
        <w:t xml:space="preserve">:00 </w:t>
      </w:r>
      <w:proofErr w:type="spellStart"/>
      <w:r w:rsidR="00B745F9" w:rsidRPr="007A5403">
        <w:rPr>
          <w:rFonts w:asciiTheme="minorHAnsi" w:hAnsiTheme="minorHAnsi"/>
          <w:sz w:val="20"/>
          <w:szCs w:val="20"/>
          <w:lang w:val="el-GR" w:eastAsia="el-GR"/>
        </w:rPr>
        <w:t>μ.μ</w:t>
      </w:r>
      <w:proofErr w:type="spellEnd"/>
      <w:r w:rsidR="00B745F9" w:rsidRPr="007A5403">
        <w:rPr>
          <w:rFonts w:asciiTheme="minorHAnsi" w:hAnsiTheme="minorHAnsi"/>
          <w:sz w:val="20"/>
          <w:szCs w:val="20"/>
          <w:lang w:val="el-GR" w:eastAsia="el-GR"/>
        </w:rPr>
        <w:t>.</w:t>
      </w:r>
      <w:r w:rsidR="00570B17" w:rsidRPr="007A5403">
        <w:rPr>
          <w:rFonts w:asciiTheme="minorHAnsi" w:hAnsiTheme="minorHAnsi"/>
          <w:sz w:val="20"/>
          <w:szCs w:val="20"/>
          <w:lang w:val="el-GR" w:eastAsia="el-GR"/>
        </w:rPr>
        <w:t xml:space="preserve"> </w:t>
      </w:r>
      <w:r w:rsidR="00C662F1" w:rsidRPr="007A5403">
        <w:rPr>
          <w:rFonts w:asciiTheme="minorHAnsi" w:hAnsiTheme="minorHAnsi"/>
          <w:sz w:val="20"/>
          <w:szCs w:val="20"/>
          <w:lang w:val="el-GR"/>
        </w:rPr>
        <w:t xml:space="preserve">Η ηλεκτρονική αποσφράγιση των προσφορών </w:t>
      </w:r>
      <w:r w:rsidR="005945E2" w:rsidRPr="007A5403">
        <w:rPr>
          <w:rFonts w:asciiTheme="minorHAnsi" w:hAnsiTheme="minorHAnsi"/>
          <w:sz w:val="20"/>
          <w:szCs w:val="20"/>
          <w:lang w:val="el-GR" w:eastAsia="el-GR"/>
        </w:rPr>
        <w:t xml:space="preserve">θα γίνει την </w:t>
      </w:r>
      <w:r w:rsidR="002B51BD" w:rsidRPr="007A5403">
        <w:rPr>
          <w:rFonts w:asciiTheme="minorHAnsi" w:hAnsiTheme="minorHAnsi"/>
          <w:sz w:val="20"/>
          <w:szCs w:val="20"/>
          <w:lang w:val="el-GR" w:eastAsia="el-GR"/>
        </w:rPr>
        <w:t>12</w:t>
      </w:r>
      <w:r w:rsidR="00B745F9" w:rsidRPr="007A5403">
        <w:rPr>
          <w:rFonts w:asciiTheme="minorHAnsi" w:hAnsiTheme="minorHAnsi"/>
          <w:sz w:val="20"/>
          <w:szCs w:val="20"/>
          <w:lang w:val="el-GR" w:eastAsia="el-GR"/>
        </w:rPr>
        <w:t>/</w:t>
      </w:r>
      <w:r w:rsidR="002B51BD" w:rsidRPr="007A5403">
        <w:rPr>
          <w:rFonts w:asciiTheme="minorHAnsi" w:hAnsiTheme="minorHAnsi"/>
          <w:sz w:val="20"/>
          <w:szCs w:val="20"/>
          <w:lang w:val="el-GR" w:eastAsia="el-GR"/>
        </w:rPr>
        <w:t>06</w:t>
      </w:r>
      <w:r w:rsidR="00B745F9" w:rsidRPr="007A5403">
        <w:rPr>
          <w:rFonts w:asciiTheme="minorHAnsi" w:hAnsiTheme="minorHAnsi"/>
          <w:sz w:val="20"/>
          <w:szCs w:val="20"/>
          <w:lang w:val="el-GR" w:eastAsia="el-GR"/>
        </w:rPr>
        <w:t>/</w:t>
      </w:r>
      <w:r w:rsidR="002B51BD" w:rsidRPr="007A5403">
        <w:rPr>
          <w:rFonts w:asciiTheme="minorHAnsi" w:hAnsiTheme="minorHAnsi"/>
          <w:sz w:val="20"/>
          <w:szCs w:val="20"/>
          <w:lang w:val="el-GR" w:eastAsia="el-GR"/>
        </w:rPr>
        <w:t>2023</w:t>
      </w:r>
      <w:r w:rsidR="00B745F9" w:rsidRPr="007A5403">
        <w:rPr>
          <w:rFonts w:asciiTheme="minorHAnsi" w:hAnsiTheme="minorHAnsi"/>
          <w:sz w:val="20"/>
          <w:szCs w:val="20"/>
          <w:lang w:val="el-GR" w:eastAsia="el-GR"/>
        </w:rPr>
        <w:t xml:space="preserve"> </w:t>
      </w:r>
      <w:r w:rsidR="00641B67" w:rsidRPr="007A5403">
        <w:rPr>
          <w:rFonts w:asciiTheme="minorHAnsi" w:hAnsiTheme="minorHAnsi"/>
          <w:sz w:val="20"/>
          <w:szCs w:val="20"/>
          <w:lang w:val="el-GR" w:eastAsia="el-GR"/>
        </w:rPr>
        <w:t xml:space="preserve">και ώρα </w:t>
      </w:r>
      <w:r w:rsidR="00570B17" w:rsidRPr="007A5403">
        <w:rPr>
          <w:rFonts w:asciiTheme="minorHAnsi" w:hAnsiTheme="minorHAnsi"/>
          <w:sz w:val="20"/>
          <w:szCs w:val="20"/>
          <w:lang w:val="el-GR" w:eastAsia="el-GR"/>
        </w:rPr>
        <w:t>14</w:t>
      </w:r>
      <w:r w:rsidR="00B745F9" w:rsidRPr="007A5403">
        <w:rPr>
          <w:rFonts w:asciiTheme="minorHAnsi" w:hAnsiTheme="minorHAnsi"/>
          <w:sz w:val="20"/>
          <w:szCs w:val="20"/>
          <w:lang w:val="el-GR" w:eastAsia="el-GR"/>
        </w:rPr>
        <w:t xml:space="preserve">:00 </w:t>
      </w:r>
      <w:proofErr w:type="spellStart"/>
      <w:r w:rsidR="00B745F9" w:rsidRPr="007A5403">
        <w:rPr>
          <w:rFonts w:asciiTheme="minorHAnsi" w:hAnsiTheme="minorHAnsi"/>
          <w:sz w:val="20"/>
          <w:szCs w:val="20"/>
          <w:lang w:val="el-GR" w:eastAsia="el-GR"/>
        </w:rPr>
        <w:t>μ.μ</w:t>
      </w:r>
      <w:proofErr w:type="spellEnd"/>
      <w:r w:rsidR="00B745F9" w:rsidRPr="007A5403">
        <w:rPr>
          <w:rFonts w:asciiTheme="minorHAnsi" w:hAnsiTheme="minorHAnsi"/>
          <w:sz w:val="20"/>
          <w:szCs w:val="20"/>
          <w:lang w:val="el-GR" w:eastAsia="el-GR"/>
        </w:rPr>
        <w:t>.</w:t>
      </w:r>
    </w:p>
    <w:p w:rsidR="00CA17D3" w:rsidRPr="007A5403" w:rsidRDefault="006552BD" w:rsidP="002B51BD">
      <w:pPr>
        <w:rPr>
          <w:rFonts w:asciiTheme="minorHAnsi" w:hAnsiTheme="minorHAnsi"/>
          <w:sz w:val="20"/>
          <w:szCs w:val="20"/>
          <w:lang w:val="el-GR"/>
        </w:rPr>
      </w:pPr>
      <w:r w:rsidRPr="007A5403">
        <w:rPr>
          <w:rFonts w:asciiTheme="minorHAnsi" w:hAnsiTheme="minorHAnsi"/>
          <w:sz w:val="20"/>
          <w:szCs w:val="20"/>
          <w:lang w:val="el-GR"/>
        </w:rPr>
        <w:lastRenderedPageBreak/>
        <w:t xml:space="preserve">Οι προσφορές ισχύουν και </w:t>
      </w:r>
      <w:r w:rsidR="00641B67" w:rsidRPr="007A5403">
        <w:rPr>
          <w:rFonts w:asciiTheme="minorHAnsi" w:hAnsiTheme="minorHAnsi"/>
          <w:sz w:val="20"/>
          <w:szCs w:val="20"/>
          <w:lang w:val="el-GR" w:eastAsia="el-GR"/>
        </w:rPr>
        <w:t xml:space="preserve">δεσμεύουν τους οικονομικούς φορείς για διάστημα </w:t>
      </w:r>
      <w:r w:rsidR="00046603">
        <w:rPr>
          <w:rFonts w:asciiTheme="minorHAnsi" w:hAnsiTheme="minorHAnsi"/>
          <w:b/>
          <w:sz w:val="20"/>
          <w:szCs w:val="20"/>
          <w:lang w:val="el-GR" w:eastAsia="el-GR"/>
        </w:rPr>
        <w:t>δώδεκα</w:t>
      </w:r>
      <w:r w:rsidR="00046603" w:rsidRPr="007A5403">
        <w:rPr>
          <w:rFonts w:asciiTheme="minorHAnsi" w:hAnsiTheme="minorHAnsi"/>
          <w:b/>
          <w:sz w:val="20"/>
          <w:szCs w:val="20"/>
          <w:lang w:val="el-GR" w:eastAsia="el-GR"/>
        </w:rPr>
        <w:t xml:space="preserve"> </w:t>
      </w:r>
      <w:r w:rsidR="00641B67" w:rsidRPr="007A5403">
        <w:rPr>
          <w:rFonts w:asciiTheme="minorHAnsi" w:hAnsiTheme="minorHAnsi"/>
          <w:b/>
          <w:sz w:val="20"/>
          <w:szCs w:val="20"/>
          <w:lang w:val="el-GR" w:eastAsia="el-GR"/>
        </w:rPr>
        <w:t>(</w:t>
      </w:r>
      <w:r w:rsidR="00046603">
        <w:rPr>
          <w:rFonts w:asciiTheme="minorHAnsi" w:hAnsiTheme="minorHAnsi"/>
          <w:b/>
          <w:sz w:val="20"/>
          <w:szCs w:val="20"/>
          <w:lang w:val="el-GR" w:eastAsia="el-GR"/>
        </w:rPr>
        <w:t>12</w:t>
      </w:r>
      <w:r w:rsidR="00641B67" w:rsidRPr="007A5403">
        <w:rPr>
          <w:rFonts w:asciiTheme="minorHAnsi" w:hAnsiTheme="minorHAnsi"/>
          <w:b/>
          <w:sz w:val="20"/>
          <w:szCs w:val="20"/>
          <w:lang w:val="el-GR" w:eastAsia="el-GR"/>
        </w:rPr>
        <w:t>)</w:t>
      </w:r>
      <w:r w:rsidR="002B51BD" w:rsidRPr="007A5403">
        <w:rPr>
          <w:rFonts w:asciiTheme="minorHAnsi" w:hAnsiTheme="minorHAnsi"/>
          <w:b/>
          <w:sz w:val="20"/>
          <w:szCs w:val="20"/>
          <w:lang w:val="el-GR" w:eastAsia="el-GR"/>
        </w:rPr>
        <w:t xml:space="preserve"> </w:t>
      </w:r>
      <w:r w:rsidR="00641B67" w:rsidRPr="007A5403">
        <w:rPr>
          <w:rFonts w:asciiTheme="minorHAnsi" w:hAnsiTheme="minorHAnsi"/>
          <w:b/>
          <w:sz w:val="20"/>
          <w:szCs w:val="20"/>
          <w:lang w:val="el-GR" w:eastAsia="el-GR"/>
        </w:rPr>
        <w:t>μηνών</w:t>
      </w:r>
      <w:r w:rsidR="00641B67" w:rsidRPr="007A5403">
        <w:rPr>
          <w:rFonts w:asciiTheme="minorHAnsi" w:hAnsiTheme="minorHAnsi"/>
          <w:sz w:val="20"/>
          <w:szCs w:val="20"/>
          <w:lang w:val="el-GR" w:eastAsia="el-GR"/>
        </w:rPr>
        <w:t xml:space="preserve"> από την επόμενη της </w:t>
      </w:r>
      <w:r w:rsidR="00570B17" w:rsidRPr="007A5403">
        <w:rPr>
          <w:rFonts w:asciiTheme="minorHAnsi" w:hAnsiTheme="minorHAnsi"/>
          <w:sz w:val="20"/>
          <w:szCs w:val="20"/>
          <w:lang w:val="el-GR" w:eastAsia="el-GR"/>
        </w:rPr>
        <w:t>διενέργειας</w:t>
      </w:r>
      <w:r w:rsidR="00641B67" w:rsidRPr="007A5403">
        <w:rPr>
          <w:rFonts w:asciiTheme="minorHAnsi" w:hAnsiTheme="minorHAnsi"/>
          <w:sz w:val="20"/>
          <w:szCs w:val="20"/>
          <w:lang w:val="el-GR" w:eastAsia="el-GR"/>
        </w:rPr>
        <w:t xml:space="preserve"> ημερομηνίας υποβολής προσφορών. </w:t>
      </w:r>
      <w:r w:rsidRPr="007A5403">
        <w:rPr>
          <w:rFonts w:asciiTheme="minorHAnsi" w:hAnsiTheme="minorHAnsi"/>
          <w:sz w:val="20"/>
          <w:szCs w:val="20"/>
          <w:lang w:val="el-GR"/>
        </w:rPr>
        <w:t>Αντιπροσφορές δεν γίνονται δεκτές.</w:t>
      </w:r>
    </w:p>
    <w:p w:rsidR="00CA17D3" w:rsidRPr="007A5403" w:rsidRDefault="00CA17D3" w:rsidP="002B51BD">
      <w:pPr>
        <w:rPr>
          <w:rFonts w:asciiTheme="minorHAnsi" w:hAnsiTheme="minorHAnsi"/>
          <w:bCs/>
          <w:sz w:val="20"/>
          <w:szCs w:val="20"/>
          <w:lang w:val="el-GR"/>
        </w:rPr>
      </w:pPr>
      <w:r w:rsidRPr="007A5403">
        <w:rPr>
          <w:rFonts w:asciiTheme="minorHAnsi" w:hAnsiTheme="minorHAnsi"/>
          <w:sz w:val="20"/>
          <w:szCs w:val="20"/>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υπολογιζόμενη σε ποσοστό 2% επί της εκτιμώμενης αξίας εκτός ΦΠΑ</w:t>
      </w:r>
      <w:r w:rsidR="00EA3FF7" w:rsidRPr="007A5403">
        <w:rPr>
          <w:rFonts w:asciiTheme="minorHAnsi" w:hAnsiTheme="minorHAnsi"/>
          <w:sz w:val="20"/>
          <w:szCs w:val="20"/>
          <w:lang w:val="el-GR"/>
        </w:rPr>
        <w:t xml:space="preserve"> για κάθε Τμήμα.</w:t>
      </w:r>
    </w:p>
    <w:p w:rsidR="00CA17D3" w:rsidRPr="007A5403" w:rsidRDefault="00CA17D3" w:rsidP="002B51BD">
      <w:pPr>
        <w:pStyle w:val="normalwithoutspacing"/>
        <w:rPr>
          <w:rFonts w:asciiTheme="minorHAnsi" w:eastAsia="SimSun" w:hAnsiTheme="minorHAnsi"/>
          <w:bCs/>
          <w:kern w:val="1"/>
          <w:sz w:val="20"/>
          <w:szCs w:val="20"/>
          <w:lang w:bidi="hi-IN"/>
        </w:rPr>
      </w:pPr>
      <w:r w:rsidRPr="007A5403">
        <w:rPr>
          <w:rFonts w:asciiTheme="minorHAnsi" w:hAnsiTheme="minorHAnsi"/>
          <w:sz w:val="20"/>
          <w:szCs w:val="20"/>
        </w:rPr>
        <w:t xml:space="preserve">Τα έγγραφα της σύμβασης είναι διαθέσιμα για ελεύθερη, πλήρη, άμεση &amp; δωρεάν </w:t>
      </w:r>
      <w:r w:rsidR="008F19E6" w:rsidRPr="007A5403">
        <w:rPr>
          <w:rFonts w:asciiTheme="minorHAnsi" w:hAnsiTheme="minorHAnsi"/>
          <w:sz w:val="20"/>
          <w:szCs w:val="20"/>
        </w:rPr>
        <w:t xml:space="preserve">ηλεκτρονική πρόσβαση </w:t>
      </w:r>
      <w:r w:rsidRPr="007A5403">
        <w:rPr>
          <w:rFonts w:asciiTheme="minorHAnsi" w:hAnsiTheme="minorHAnsi"/>
          <w:sz w:val="20"/>
          <w:szCs w:val="20"/>
        </w:rPr>
        <w:t>μέσω της διαδικτυακής πύλης (</w:t>
      </w:r>
      <w:hyperlink r:id="rId10" w:history="1">
        <w:r w:rsidRPr="007A5403">
          <w:rPr>
            <w:rStyle w:val="-"/>
            <w:rFonts w:asciiTheme="minorHAnsi" w:hAnsiTheme="minorHAnsi"/>
            <w:sz w:val="20"/>
            <w:szCs w:val="20"/>
          </w:rPr>
          <w:t>www.promitheus.gov.gr</w:t>
        </w:r>
      </w:hyperlink>
      <w:r w:rsidRPr="007A5403">
        <w:rPr>
          <w:rFonts w:asciiTheme="minorHAnsi" w:hAnsiTheme="minorHAnsi"/>
          <w:sz w:val="20"/>
          <w:szCs w:val="20"/>
        </w:rPr>
        <w:t xml:space="preserve">) του </w:t>
      </w:r>
      <w:r w:rsidRPr="007A5403">
        <w:rPr>
          <w:rFonts w:asciiTheme="minorHAnsi" w:hAnsiTheme="minorHAnsi"/>
          <w:kern w:val="1"/>
          <w:sz w:val="20"/>
          <w:szCs w:val="20"/>
        </w:rPr>
        <w:t xml:space="preserve">ΟΠΣ </w:t>
      </w:r>
      <w:r w:rsidRPr="007A5403">
        <w:rPr>
          <w:rFonts w:asciiTheme="minorHAnsi" w:hAnsiTheme="minorHAnsi"/>
          <w:sz w:val="20"/>
          <w:szCs w:val="20"/>
        </w:rPr>
        <w:t>ΕΣΗΔΗΣ</w:t>
      </w:r>
      <w:r w:rsidR="000F50AA" w:rsidRPr="007A5403">
        <w:rPr>
          <w:rFonts w:asciiTheme="minorHAnsi" w:hAnsiTheme="minorHAnsi"/>
          <w:sz w:val="20"/>
          <w:szCs w:val="20"/>
        </w:rPr>
        <w:t xml:space="preserve">. </w:t>
      </w:r>
      <w:r w:rsidRPr="007A5403">
        <w:rPr>
          <w:rFonts w:asciiTheme="minorHAnsi" w:hAnsiTheme="minorHAnsi"/>
          <w:sz w:val="20"/>
          <w:szCs w:val="20"/>
        </w:rPr>
        <w:t>Κάθε είδους επικοινωνία και ανταλλαγή πληροφοριών πραγματοποιείται μέσω του ΕΣΗΔΗ</w:t>
      </w:r>
      <w:r w:rsidR="000F50AA" w:rsidRPr="007A5403">
        <w:rPr>
          <w:rFonts w:asciiTheme="minorHAnsi" w:hAnsiTheme="minorHAnsi"/>
          <w:sz w:val="20"/>
          <w:szCs w:val="20"/>
        </w:rPr>
        <w:t xml:space="preserve">Σ. </w:t>
      </w:r>
      <w:r w:rsidRPr="007A5403">
        <w:rPr>
          <w:rFonts w:asciiTheme="minorHAnsi" w:hAnsiTheme="minorHAnsi"/>
          <w:sz w:val="20"/>
          <w:szCs w:val="20"/>
        </w:rPr>
        <w:t xml:space="preserve">Περαιτέρω πληροφορίες είναι διαθέσιμες </w:t>
      </w:r>
      <w:r w:rsidR="000F50AA" w:rsidRPr="007A5403">
        <w:rPr>
          <w:rFonts w:asciiTheme="minorHAnsi" w:hAnsiTheme="minorHAnsi"/>
          <w:sz w:val="20"/>
          <w:szCs w:val="20"/>
        </w:rPr>
        <w:t xml:space="preserve">στην ιστοσελίδα της Αναθέτουσας Αρχής </w:t>
      </w:r>
      <w:hyperlink r:id="rId11" w:history="1">
        <w:r w:rsidR="000F50AA" w:rsidRPr="007A5403">
          <w:rPr>
            <w:rStyle w:val="-"/>
            <w:rFonts w:asciiTheme="minorHAnsi" w:eastAsia="SimSun" w:hAnsiTheme="minorHAnsi"/>
            <w:bCs/>
            <w:kern w:val="1"/>
            <w:sz w:val="20"/>
            <w:szCs w:val="20"/>
            <w:lang w:val="en-US" w:bidi="hi-IN"/>
          </w:rPr>
          <w:t>www</w:t>
        </w:r>
        <w:r w:rsidR="000F50AA" w:rsidRPr="007A5403">
          <w:rPr>
            <w:rStyle w:val="-"/>
            <w:rFonts w:asciiTheme="minorHAnsi" w:eastAsia="SimSun" w:hAnsiTheme="minorHAnsi"/>
            <w:bCs/>
            <w:kern w:val="1"/>
            <w:sz w:val="20"/>
            <w:szCs w:val="20"/>
            <w:lang w:bidi="hi-IN"/>
          </w:rPr>
          <w:t>.</w:t>
        </w:r>
        <w:r w:rsidR="000F50AA" w:rsidRPr="007A5403">
          <w:rPr>
            <w:rStyle w:val="-"/>
            <w:rFonts w:asciiTheme="minorHAnsi" w:eastAsia="SimSun" w:hAnsiTheme="minorHAnsi"/>
            <w:bCs/>
            <w:kern w:val="1"/>
            <w:sz w:val="20"/>
            <w:szCs w:val="20"/>
            <w:lang w:val="en-US" w:bidi="hi-IN"/>
          </w:rPr>
          <w:t>haidari</w:t>
        </w:r>
        <w:r w:rsidR="000F50AA" w:rsidRPr="007A5403">
          <w:rPr>
            <w:rStyle w:val="-"/>
            <w:rFonts w:asciiTheme="minorHAnsi" w:eastAsia="SimSun" w:hAnsiTheme="minorHAnsi"/>
            <w:bCs/>
            <w:kern w:val="1"/>
            <w:sz w:val="20"/>
            <w:szCs w:val="20"/>
            <w:lang w:bidi="hi-IN"/>
          </w:rPr>
          <w:t>.</w:t>
        </w:r>
        <w:r w:rsidR="000F50AA" w:rsidRPr="007A5403">
          <w:rPr>
            <w:rStyle w:val="-"/>
            <w:rFonts w:asciiTheme="minorHAnsi" w:eastAsia="SimSun" w:hAnsiTheme="minorHAnsi"/>
            <w:bCs/>
            <w:kern w:val="1"/>
            <w:sz w:val="20"/>
            <w:szCs w:val="20"/>
            <w:lang w:val="en-US" w:bidi="hi-IN"/>
          </w:rPr>
          <w:t>gr</w:t>
        </w:r>
      </w:hyperlink>
      <w:r w:rsidR="008F19E6" w:rsidRPr="007A5403">
        <w:rPr>
          <w:rFonts w:asciiTheme="minorHAnsi" w:eastAsia="SimSun" w:hAnsiTheme="minorHAnsi"/>
          <w:bCs/>
          <w:kern w:val="1"/>
          <w:sz w:val="20"/>
          <w:szCs w:val="20"/>
          <w:lang w:bidi="hi-IN"/>
        </w:rPr>
        <w:t>.</w:t>
      </w:r>
      <w:r w:rsidR="000F50AA" w:rsidRPr="007A5403">
        <w:rPr>
          <w:rFonts w:asciiTheme="minorHAnsi" w:eastAsia="SimSun" w:hAnsiTheme="minorHAnsi"/>
          <w:bCs/>
          <w:kern w:val="1"/>
          <w:sz w:val="20"/>
          <w:szCs w:val="20"/>
          <w:lang w:bidi="hi-IN"/>
        </w:rPr>
        <w:t xml:space="preserve"> </w:t>
      </w:r>
    </w:p>
    <w:p w:rsidR="00B745F9" w:rsidRPr="007A5403" w:rsidRDefault="00570B17" w:rsidP="002B51BD">
      <w:pPr>
        <w:pStyle w:val="a5"/>
        <w:widowControl w:val="0"/>
        <w:tabs>
          <w:tab w:val="left" w:pos="0"/>
        </w:tabs>
        <w:suppressAutoHyphens w:val="0"/>
        <w:autoSpaceDE w:val="0"/>
        <w:autoSpaceDN w:val="0"/>
        <w:spacing w:after="0"/>
        <w:ind w:left="0" w:right="216"/>
        <w:contextualSpacing w:val="0"/>
        <w:rPr>
          <w:rFonts w:asciiTheme="minorHAnsi" w:eastAsia="SimSun" w:hAnsiTheme="minorHAnsi"/>
          <w:bCs/>
          <w:kern w:val="1"/>
          <w:sz w:val="20"/>
          <w:szCs w:val="20"/>
          <w:lang w:val="el-GR" w:bidi="hi-IN"/>
        </w:rPr>
      </w:pPr>
      <w:r w:rsidRPr="007A5403">
        <w:rPr>
          <w:rFonts w:asciiTheme="minorHAnsi" w:eastAsia="SimSun" w:hAnsiTheme="minorHAnsi"/>
          <w:bCs/>
          <w:kern w:val="1"/>
          <w:sz w:val="20"/>
          <w:szCs w:val="20"/>
          <w:lang w:val="el-GR" w:bidi="hi-IN"/>
        </w:rPr>
        <w:t>Ο</w:t>
      </w:r>
      <w:r w:rsidR="00B745F9" w:rsidRPr="007A5403">
        <w:rPr>
          <w:rFonts w:asciiTheme="minorHAnsi" w:eastAsia="SimSun" w:hAnsiTheme="minorHAnsi"/>
          <w:bCs/>
          <w:kern w:val="1"/>
          <w:sz w:val="20"/>
          <w:szCs w:val="20"/>
          <w:lang w:val="el-GR" w:bidi="hi-IN"/>
        </w:rPr>
        <w:t xml:space="preserve">ι ενδιαφερόμενοι μπορούν </w:t>
      </w:r>
      <w:r w:rsidRPr="007A5403">
        <w:rPr>
          <w:rFonts w:asciiTheme="minorHAnsi" w:eastAsia="SimSun" w:hAnsiTheme="minorHAnsi"/>
          <w:bCs/>
          <w:kern w:val="1"/>
          <w:sz w:val="20"/>
          <w:szCs w:val="20"/>
          <w:lang w:val="el-GR" w:bidi="hi-IN"/>
        </w:rPr>
        <w:t xml:space="preserve">για οποιαδήποτε διευκρίνιση να επικοινωνούν </w:t>
      </w:r>
      <w:r w:rsidR="00B745F9" w:rsidRPr="007A5403">
        <w:rPr>
          <w:rFonts w:asciiTheme="minorHAnsi" w:eastAsia="SimSun" w:hAnsiTheme="minorHAnsi"/>
          <w:bCs/>
          <w:kern w:val="1"/>
          <w:sz w:val="20"/>
          <w:szCs w:val="20"/>
          <w:lang w:val="el-GR" w:bidi="hi-IN"/>
        </w:rPr>
        <w:t>τις εργάσιμες ημ</w:t>
      </w:r>
      <w:r w:rsidRPr="007A5403">
        <w:rPr>
          <w:rFonts w:asciiTheme="minorHAnsi" w:eastAsia="SimSun" w:hAnsiTheme="minorHAnsi"/>
          <w:bCs/>
          <w:kern w:val="1"/>
          <w:sz w:val="20"/>
          <w:szCs w:val="20"/>
          <w:lang w:val="el-GR" w:bidi="hi-IN"/>
        </w:rPr>
        <w:t>έρες και ώρες</w:t>
      </w:r>
      <w:r w:rsidR="00B745F9" w:rsidRPr="007A5403">
        <w:rPr>
          <w:rFonts w:asciiTheme="minorHAnsi" w:eastAsia="SimSun" w:hAnsiTheme="minorHAnsi"/>
          <w:bCs/>
          <w:kern w:val="1"/>
          <w:sz w:val="20"/>
          <w:szCs w:val="20"/>
          <w:lang w:val="el-GR" w:bidi="hi-IN"/>
        </w:rPr>
        <w:t xml:space="preserve"> </w:t>
      </w:r>
      <w:r w:rsidRPr="007A5403">
        <w:rPr>
          <w:rFonts w:asciiTheme="minorHAnsi" w:eastAsia="SimSun" w:hAnsiTheme="minorHAnsi"/>
          <w:bCs/>
          <w:kern w:val="1"/>
          <w:sz w:val="20"/>
          <w:szCs w:val="20"/>
          <w:lang w:val="el-GR" w:bidi="hi-IN"/>
        </w:rPr>
        <w:t xml:space="preserve">με το </w:t>
      </w:r>
      <w:r w:rsidR="00B745F9" w:rsidRPr="007A5403">
        <w:rPr>
          <w:rFonts w:asciiTheme="minorHAnsi" w:eastAsia="SimSun" w:hAnsiTheme="minorHAnsi"/>
          <w:bCs/>
          <w:kern w:val="1"/>
          <w:sz w:val="20"/>
          <w:szCs w:val="20"/>
          <w:lang w:val="el-GR" w:bidi="hi-IN"/>
        </w:rPr>
        <w:t xml:space="preserve">Τμήμα Προμηθειών, Στρ. Καραϊσκάκη 138 &amp; Επαύλεως, Τ.Κ. 12461, 2ος όροφος, </w:t>
      </w:r>
      <w:proofErr w:type="spellStart"/>
      <w:r w:rsidR="00B745F9" w:rsidRPr="007A5403">
        <w:rPr>
          <w:rFonts w:asciiTheme="minorHAnsi" w:eastAsia="SimSun" w:hAnsiTheme="minorHAnsi"/>
          <w:bCs/>
          <w:kern w:val="1"/>
          <w:sz w:val="20"/>
          <w:szCs w:val="20"/>
          <w:lang w:val="el-GR" w:bidi="hi-IN"/>
        </w:rPr>
        <w:t>τηλ</w:t>
      </w:r>
      <w:proofErr w:type="spellEnd"/>
      <w:r w:rsidR="00B745F9" w:rsidRPr="007A5403">
        <w:rPr>
          <w:rFonts w:asciiTheme="minorHAnsi" w:eastAsia="SimSun" w:hAnsiTheme="minorHAnsi"/>
          <w:bCs/>
          <w:kern w:val="1"/>
          <w:sz w:val="20"/>
          <w:szCs w:val="20"/>
          <w:lang w:val="el-GR" w:bidi="hi-IN"/>
        </w:rPr>
        <w:t>. 2132047330 -317</w:t>
      </w:r>
      <w:r w:rsidRPr="007A5403">
        <w:rPr>
          <w:rFonts w:asciiTheme="minorHAnsi" w:eastAsia="SimSun" w:hAnsiTheme="minorHAnsi"/>
          <w:bCs/>
          <w:kern w:val="1"/>
          <w:sz w:val="20"/>
          <w:szCs w:val="20"/>
          <w:lang w:val="el-GR" w:bidi="hi-IN"/>
        </w:rPr>
        <w:t>.</w:t>
      </w:r>
    </w:p>
    <w:p w:rsidR="00B745F9" w:rsidRPr="007A5403" w:rsidRDefault="00B745F9" w:rsidP="002B51BD">
      <w:pPr>
        <w:pStyle w:val="a4"/>
        <w:ind w:right="214"/>
        <w:rPr>
          <w:rFonts w:asciiTheme="minorHAnsi" w:eastAsia="SimSun" w:hAnsiTheme="minorHAnsi"/>
          <w:bCs/>
          <w:kern w:val="1"/>
          <w:sz w:val="20"/>
          <w:szCs w:val="20"/>
          <w:lang w:val="el-GR" w:bidi="hi-IN"/>
        </w:rPr>
      </w:pPr>
      <w:r w:rsidRPr="007A5403">
        <w:rPr>
          <w:rFonts w:asciiTheme="minorHAnsi" w:eastAsia="SimSun" w:hAnsiTheme="minorHAnsi"/>
          <w:bCs/>
          <w:kern w:val="1"/>
          <w:sz w:val="20"/>
          <w:szCs w:val="20"/>
          <w:lang w:val="el-GR" w:bidi="hi-IN"/>
        </w:rPr>
        <w:t>Το πλήρες σώμα της Διακήρυξης του διαγωνισμού θα αναρτηθεί σε ηλεκτρονική μορφή (.</w:t>
      </w:r>
      <w:proofErr w:type="spellStart"/>
      <w:r w:rsidRPr="007A5403">
        <w:rPr>
          <w:rFonts w:asciiTheme="minorHAnsi" w:eastAsia="SimSun" w:hAnsiTheme="minorHAnsi"/>
          <w:bCs/>
          <w:kern w:val="1"/>
          <w:sz w:val="20"/>
          <w:szCs w:val="20"/>
          <w:lang w:val="el-GR" w:bidi="hi-IN"/>
        </w:rPr>
        <w:t>pdf</w:t>
      </w:r>
      <w:proofErr w:type="spellEnd"/>
      <w:r w:rsidRPr="007A5403">
        <w:rPr>
          <w:rFonts w:asciiTheme="minorHAnsi" w:eastAsia="SimSun" w:hAnsiTheme="minorHAnsi"/>
          <w:bCs/>
          <w:kern w:val="1"/>
          <w:sz w:val="20"/>
          <w:szCs w:val="20"/>
          <w:lang w:val="el-GR" w:bidi="hi-IN"/>
        </w:rPr>
        <w:t xml:space="preserve">) στην διαδικτυακή πύλη </w:t>
      </w:r>
      <w:hyperlink r:id="rId12" w:history="1">
        <w:r w:rsidRPr="007A5403">
          <w:rPr>
            <w:rFonts w:asciiTheme="minorHAnsi" w:eastAsia="SimSun" w:hAnsiTheme="minorHAnsi"/>
            <w:bCs/>
            <w:kern w:val="1"/>
            <w:sz w:val="20"/>
            <w:szCs w:val="20"/>
            <w:lang w:val="el-GR" w:bidi="hi-IN"/>
          </w:rPr>
          <w:t>www.promitheus.gov.gr</w:t>
        </w:r>
      </w:hyperlink>
      <w:r w:rsidRPr="007A5403">
        <w:rPr>
          <w:rFonts w:asciiTheme="minorHAnsi" w:eastAsia="SimSun" w:hAnsiTheme="minorHAnsi"/>
          <w:bCs/>
          <w:kern w:val="1"/>
          <w:sz w:val="20"/>
          <w:szCs w:val="20"/>
          <w:lang w:val="el-GR" w:bidi="hi-IN"/>
        </w:rPr>
        <w:t xml:space="preserve"> του ΕΣΗΔΗΣ και του ΚΗΜΔΗΣ. Επίσης θα παρέχεται ελεύθερη, άμεση και πλήρης πρόσβαση στη Συγγραφή Υποχρεώσεων και τα λοιπά τεύχη του παρόντος διαγωνισμού στην ιστοσελίδα του Δήμου Χαϊδαρίου </w:t>
      </w:r>
      <w:hyperlink r:id="rId13" w:history="1">
        <w:r w:rsidRPr="007A5403">
          <w:rPr>
            <w:rFonts w:asciiTheme="minorHAnsi" w:eastAsia="SimSun" w:hAnsiTheme="minorHAnsi"/>
            <w:bCs/>
            <w:kern w:val="1"/>
            <w:sz w:val="20"/>
            <w:szCs w:val="20"/>
            <w:lang w:val="el-GR" w:bidi="hi-IN"/>
          </w:rPr>
          <w:t>www.haidari.gr.</w:t>
        </w:r>
      </w:hyperlink>
    </w:p>
    <w:p w:rsidR="000F50AA" w:rsidRPr="007A5403" w:rsidRDefault="000F50AA" w:rsidP="000F50AA">
      <w:pPr>
        <w:pStyle w:val="normalwithoutspacing"/>
        <w:rPr>
          <w:sz w:val="20"/>
          <w:szCs w:val="20"/>
        </w:rPr>
      </w:pPr>
    </w:p>
    <w:p w:rsidR="00CA17D3" w:rsidRPr="007A5403" w:rsidRDefault="00CA17D3" w:rsidP="00CA17D3">
      <w:pPr>
        <w:rPr>
          <w:sz w:val="20"/>
          <w:szCs w:val="20"/>
          <w:lang w:val="el-GR" w:eastAsia="el-GR"/>
        </w:rPr>
      </w:pPr>
    </w:p>
    <w:p w:rsidR="00D94E1E" w:rsidRPr="007A5403" w:rsidRDefault="00701BBC" w:rsidP="00D94E1E">
      <w:pPr>
        <w:jc w:val="center"/>
        <w:rPr>
          <w:rFonts w:asciiTheme="minorHAnsi" w:hAnsiTheme="minorHAnsi"/>
          <w:b/>
          <w:sz w:val="20"/>
          <w:szCs w:val="20"/>
          <w:lang w:val="el-GR"/>
        </w:rPr>
      </w:pPr>
      <w:r w:rsidRPr="007A5403">
        <w:rPr>
          <w:rFonts w:asciiTheme="minorHAnsi" w:hAnsiTheme="minorHAnsi"/>
          <w:b/>
          <w:sz w:val="20"/>
          <w:szCs w:val="20"/>
          <w:lang w:val="el-GR"/>
        </w:rPr>
        <w:t xml:space="preserve">Ο ΔΗΜΑΡΧΟΣ </w:t>
      </w:r>
    </w:p>
    <w:p w:rsidR="0084193D" w:rsidRPr="007A5403" w:rsidRDefault="0084193D" w:rsidP="00D94E1E">
      <w:pPr>
        <w:jc w:val="center"/>
        <w:rPr>
          <w:rFonts w:asciiTheme="minorHAnsi" w:hAnsiTheme="minorHAnsi"/>
          <w:b/>
          <w:sz w:val="20"/>
          <w:szCs w:val="20"/>
          <w:lang w:val="el-GR"/>
        </w:rPr>
      </w:pPr>
    </w:p>
    <w:p w:rsidR="008E0E68" w:rsidRPr="007A5403" w:rsidRDefault="008E0E68" w:rsidP="00D94E1E">
      <w:pPr>
        <w:jc w:val="center"/>
        <w:rPr>
          <w:rFonts w:asciiTheme="minorHAnsi" w:hAnsiTheme="minorHAnsi"/>
          <w:b/>
          <w:sz w:val="20"/>
          <w:szCs w:val="20"/>
          <w:lang w:val="el-GR"/>
        </w:rPr>
      </w:pPr>
    </w:p>
    <w:p w:rsidR="008E0E68" w:rsidRPr="007A5403" w:rsidRDefault="008E0E68" w:rsidP="00D94E1E">
      <w:pPr>
        <w:jc w:val="center"/>
        <w:rPr>
          <w:rFonts w:asciiTheme="minorHAnsi" w:hAnsiTheme="minorHAnsi"/>
          <w:b/>
          <w:sz w:val="20"/>
          <w:szCs w:val="20"/>
          <w:lang w:val="el-GR"/>
        </w:rPr>
      </w:pPr>
    </w:p>
    <w:p w:rsidR="00A15FB8" w:rsidRPr="007A5403" w:rsidRDefault="0098427A" w:rsidP="00F24507">
      <w:pPr>
        <w:jc w:val="center"/>
        <w:rPr>
          <w:rFonts w:asciiTheme="minorHAnsi" w:hAnsiTheme="minorHAnsi"/>
          <w:sz w:val="20"/>
          <w:szCs w:val="20"/>
          <w:lang w:val="el-GR"/>
        </w:rPr>
      </w:pPr>
      <w:r w:rsidRPr="007A5403">
        <w:rPr>
          <w:rFonts w:asciiTheme="minorHAnsi" w:hAnsiTheme="minorHAnsi"/>
          <w:b/>
          <w:sz w:val="20"/>
          <w:szCs w:val="20"/>
          <w:lang w:val="el-GR"/>
        </w:rPr>
        <w:t>ΕΥΑΓΓΕΛΟΣ</w:t>
      </w:r>
      <w:r w:rsidR="00701BBC" w:rsidRPr="007A5403">
        <w:rPr>
          <w:rFonts w:asciiTheme="minorHAnsi" w:hAnsiTheme="minorHAnsi"/>
          <w:b/>
          <w:sz w:val="20"/>
          <w:szCs w:val="20"/>
          <w:lang w:val="el-GR"/>
        </w:rPr>
        <w:t xml:space="preserve"> </w:t>
      </w:r>
      <w:r w:rsidRPr="007A5403">
        <w:rPr>
          <w:rFonts w:asciiTheme="minorHAnsi" w:hAnsiTheme="minorHAnsi"/>
          <w:b/>
          <w:sz w:val="20"/>
          <w:szCs w:val="20"/>
          <w:lang w:val="el-GR"/>
        </w:rPr>
        <w:t>ΝΤΗΝΙΑΚΟΣ</w:t>
      </w:r>
    </w:p>
    <w:sectPr w:rsidR="00A15FB8" w:rsidRPr="007A5403" w:rsidSect="005F06F9">
      <w:headerReference w:type="default" r:id="rId14"/>
      <w:footerReference w:type="default" r:id="rId15"/>
      <w:pgSz w:w="11906" w:h="16838"/>
      <w:pgMar w:top="993" w:right="707" w:bottom="426" w:left="709" w:header="709"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69F" w:rsidRDefault="0016769F" w:rsidP="003663F9">
      <w:pPr>
        <w:spacing w:after="0"/>
      </w:pPr>
      <w:r>
        <w:separator/>
      </w:r>
    </w:p>
  </w:endnote>
  <w:endnote w:type="continuationSeparator" w:id="1">
    <w:p w:rsidR="0016769F" w:rsidRDefault="0016769F" w:rsidP="003663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F9" w:rsidRDefault="005F06F9">
    <w:pPr>
      <w:pStyle w:val="a7"/>
      <w:rPr>
        <w:noProof/>
        <w:lang w:val="el-GR" w:eastAsia="el-GR"/>
      </w:rPr>
    </w:pPr>
    <w:r>
      <w:rPr>
        <w:noProof/>
        <w:lang w:val="el-GR" w:eastAsia="el-GR"/>
      </w:rPr>
      <w:drawing>
        <wp:anchor distT="0" distB="0" distL="114300" distR="114300" simplePos="0" relativeHeight="251664384" behindDoc="1" locked="0" layoutInCell="1" allowOverlap="1">
          <wp:simplePos x="0" y="0"/>
          <wp:positionH relativeFrom="column">
            <wp:posOffset>654685</wp:posOffset>
          </wp:positionH>
          <wp:positionV relativeFrom="paragraph">
            <wp:posOffset>50165</wp:posOffset>
          </wp:positionV>
          <wp:extent cx="4867275" cy="1038225"/>
          <wp:effectExtent l="19050" t="0" r="9525"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4867275" cy="1038225"/>
                  </a:xfrm>
                  <a:prstGeom prst="rect">
                    <a:avLst/>
                  </a:prstGeom>
                  <a:noFill/>
                </pic:spPr>
              </pic:pic>
            </a:graphicData>
          </a:graphic>
        </wp:anchor>
      </w:drawing>
    </w:r>
    <w:r>
      <w:rPr>
        <w:noProof/>
        <w:lang w:val="el-GR" w:eastAsia="el-GR"/>
      </w:rPr>
      <w:drawing>
        <wp:anchor distT="0" distB="0" distL="114300" distR="114300" simplePos="0" relativeHeight="251660288" behindDoc="1" locked="0" layoutInCell="1" allowOverlap="1">
          <wp:simplePos x="0" y="0"/>
          <wp:positionH relativeFrom="column">
            <wp:posOffset>1280795</wp:posOffset>
          </wp:positionH>
          <wp:positionV relativeFrom="paragraph">
            <wp:posOffset>9444355</wp:posOffset>
          </wp:positionV>
          <wp:extent cx="4862830" cy="984250"/>
          <wp:effectExtent l="1905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4862830" cy="984250"/>
                  </a:xfrm>
                  <a:prstGeom prst="rect">
                    <a:avLst/>
                  </a:prstGeom>
                  <a:noFill/>
                </pic:spPr>
              </pic:pic>
            </a:graphicData>
          </a:graphic>
        </wp:anchor>
      </w:drawing>
    </w:r>
    <w:r>
      <w:rPr>
        <w:noProof/>
        <w:lang w:val="el-GR" w:eastAsia="el-GR"/>
      </w:rPr>
      <w:drawing>
        <wp:anchor distT="0" distB="0" distL="114300" distR="114300" simplePos="0" relativeHeight="251659264" behindDoc="1" locked="0" layoutInCell="1" allowOverlap="1">
          <wp:simplePos x="0" y="0"/>
          <wp:positionH relativeFrom="column">
            <wp:posOffset>1283335</wp:posOffset>
          </wp:positionH>
          <wp:positionV relativeFrom="paragraph">
            <wp:posOffset>9440545</wp:posOffset>
          </wp:positionV>
          <wp:extent cx="4867275" cy="981075"/>
          <wp:effectExtent l="19050" t="0" r="9525"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4867275" cy="981075"/>
                  </a:xfrm>
                  <a:prstGeom prst="rect">
                    <a:avLst/>
                  </a:prstGeom>
                  <a:noFill/>
                </pic:spPr>
              </pic:pic>
            </a:graphicData>
          </a:graphic>
        </wp:anchor>
      </w:drawing>
    </w:r>
  </w:p>
  <w:p w:rsidR="005F06F9" w:rsidRDefault="005F06F9">
    <w:pPr>
      <w:pStyle w:val="a7"/>
      <w:rPr>
        <w:noProof/>
        <w:lang w:val="el-GR" w:eastAsia="el-GR"/>
      </w:rPr>
    </w:pPr>
    <w:r>
      <w:rPr>
        <w:noProof/>
        <w:lang w:val="el-GR" w:eastAsia="el-GR"/>
      </w:rPr>
      <w:drawing>
        <wp:anchor distT="0" distB="0" distL="114300" distR="114300" simplePos="0" relativeHeight="251662336" behindDoc="1" locked="0" layoutInCell="1" allowOverlap="1">
          <wp:simplePos x="0" y="0"/>
          <wp:positionH relativeFrom="column">
            <wp:posOffset>1347470</wp:posOffset>
          </wp:positionH>
          <wp:positionV relativeFrom="paragraph">
            <wp:posOffset>9206230</wp:posOffset>
          </wp:positionV>
          <wp:extent cx="4862830" cy="1036320"/>
          <wp:effectExtent l="19050" t="0" r="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4862830" cy="1036320"/>
                  </a:xfrm>
                  <a:prstGeom prst="rect">
                    <a:avLst/>
                  </a:prstGeom>
                  <a:noFill/>
                </pic:spPr>
              </pic:pic>
            </a:graphicData>
          </a:graphic>
        </wp:anchor>
      </w:drawing>
    </w:r>
    <w:r>
      <w:rPr>
        <w:noProof/>
        <w:lang w:val="el-GR" w:eastAsia="el-GR"/>
      </w:rPr>
      <w:drawing>
        <wp:anchor distT="0" distB="0" distL="114300" distR="114300" simplePos="0" relativeHeight="251661312" behindDoc="1" locked="0" layoutInCell="1" allowOverlap="1">
          <wp:simplePos x="0" y="0"/>
          <wp:positionH relativeFrom="column">
            <wp:posOffset>1280795</wp:posOffset>
          </wp:positionH>
          <wp:positionV relativeFrom="paragraph">
            <wp:posOffset>9444355</wp:posOffset>
          </wp:positionV>
          <wp:extent cx="4862830" cy="984250"/>
          <wp:effectExtent l="1905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4862830" cy="984250"/>
                  </a:xfrm>
                  <a:prstGeom prst="rect">
                    <a:avLst/>
                  </a:prstGeom>
                  <a:noFill/>
                </pic:spPr>
              </pic:pic>
            </a:graphicData>
          </a:graphic>
        </wp:anchor>
      </w:drawing>
    </w:r>
  </w:p>
  <w:p w:rsidR="005F06F9" w:rsidRDefault="005F06F9">
    <w:pPr>
      <w:pStyle w:val="a7"/>
      <w:rPr>
        <w:noProof/>
        <w:lang w:val="el-GR" w:eastAsia="el-GR"/>
      </w:rPr>
    </w:pPr>
    <w:r>
      <w:rPr>
        <w:noProof/>
        <w:lang w:val="el-GR" w:eastAsia="el-GR"/>
      </w:rPr>
      <w:drawing>
        <wp:anchor distT="0" distB="0" distL="114300" distR="114300" simplePos="0" relativeHeight="251663360" behindDoc="1" locked="0" layoutInCell="1" allowOverlap="1">
          <wp:simplePos x="0" y="0"/>
          <wp:positionH relativeFrom="column">
            <wp:posOffset>1347470</wp:posOffset>
          </wp:positionH>
          <wp:positionV relativeFrom="paragraph">
            <wp:posOffset>9206230</wp:posOffset>
          </wp:positionV>
          <wp:extent cx="4862830" cy="1036320"/>
          <wp:effectExtent l="1905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4862830" cy="1036320"/>
                  </a:xfrm>
                  <a:prstGeom prst="rect">
                    <a:avLst/>
                  </a:prstGeom>
                  <a:noFill/>
                </pic:spPr>
              </pic:pic>
            </a:graphicData>
          </a:graphic>
        </wp:anchor>
      </w:drawing>
    </w:r>
  </w:p>
  <w:p w:rsidR="005F06F9" w:rsidRDefault="005F06F9">
    <w:pPr>
      <w:pStyle w:val="a7"/>
      <w:rPr>
        <w:noProof/>
        <w:lang w:val="el-GR" w:eastAsia="el-GR"/>
      </w:rPr>
    </w:pPr>
  </w:p>
  <w:p w:rsidR="005F06F9" w:rsidRPr="005F06F9" w:rsidRDefault="005F06F9">
    <w:pPr>
      <w:pStyle w:val="a7"/>
      <w:rPr>
        <w:lang w:val="el-GR"/>
      </w:rPr>
    </w:pPr>
    <w:r>
      <w:rPr>
        <w:noProof/>
        <w:lang w:val="el-GR" w:eastAsia="el-GR"/>
      </w:rPr>
      <w:drawing>
        <wp:anchor distT="0" distB="0" distL="114300" distR="114300" simplePos="0" relativeHeight="251658240" behindDoc="1" locked="0" layoutInCell="1" allowOverlap="1">
          <wp:simplePos x="0" y="0"/>
          <wp:positionH relativeFrom="column">
            <wp:posOffset>1280795</wp:posOffset>
          </wp:positionH>
          <wp:positionV relativeFrom="paragraph">
            <wp:posOffset>9444355</wp:posOffset>
          </wp:positionV>
          <wp:extent cx="4862830" cy="984250"/>
          <wp:effectExtent l="1905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4862830" cy="9842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69F" w:rsidRDefault="0016769F" w:rsidP="003663F9">
      <w:pPr>
        <w:spacing w:after="0"/>
      </w:pPr>
      <w:r>
        <w:separator/>
      </w:r>
    </w:p>
  </w:footnote>
  <w:footnote w:type="continuationSeparator" w:id="1">
    <w:p w:rsidR="0016769F" w:rsidRDefault="0016769F" w:rsidP="003663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82983"/>
      <w:docPartObj>
        <w:docPartGallery w:val="Page Numbers (Margins)"/>
        <w:docPartUnique/>
      </w:docPartObj>
    </w:sdtPr>
    <w:sdtContent>
      <w:p w:rsidR="005F06F9" w:rsidRDefault="000406CF">
        <w:pPr>
          <w:pStyle w:val="a6"/>
        </w:pPr>
        <w:r w:rsidRPr="000406CF">
          <w:rPr>
            <w:noProof/>
            <w:lang w:eastAsia="zh-TW"/>
          </w:rPr>
          <w:pict>
            <v:rect id="_x0000_s26644" style="position:absolute;left:0;text-align:left;margin-left:241.35pt;margin-top:0;width:57.55pt;height:25.95pt;z-index:251666432;mso-width-percent:800;mso-position-horizontal:right;mso-position-horizontal-relative:right-margin-area;mso-position-vertical:center;mso-position-vertical-relative:margin;mso-width-percent:800;mso-width-relative:right-margin-area" o:allowincell="f" stroked="f">
              <v:textbox>
                <w:txbxContent>
                  <w:p w:rsidR="005F06F9" w:rsidRDefault="000406CF">
                    <w:pPr>
                      <w:pBdr>
                        <w:bottom w:val="single" w:sz="4" w:space="1" w:color="auto"/>
                      </w:pBdr>
                      <w:rPr>
                        <w:lang w:val="el-GR"/>
                      </w:rPr>
                    </w:pPr>
                    <w:r>
                      <w:rPr>
                        <w:lang w:val="el-GR"/>
                      </w:rPr>
                      <w:fldChar w:fldCharType="begin"/>
                    </w:r>
                    <w:r w:rsidR="005F06F9">
                      <w:rPr>
                        <w:lang w:val="el-GR"/>
                      </w:rPr>
                      <w:instrText xml:space="preserve"> PAGE   \* MERGEFORMAT </w:instrText>
                    </w:r>
                    <w:r>
                      <w:rPr>
                        <w:lang w:val="el-GR"/>
                      </w:rPr>
                      <w:fldChar w:fldCharType="separate"/>
                    </w:r>
                    <w:r w:rsidR="00AD75E4" w:rsidRPr="00AD75E4">
                      <w:rPr>
                        <w:noProof/>
                      </w:rPr>
                      <w:t>1</w:t>
                    </w:r>
                    <w:r>
                      <w:rPr>
                        <w:lang w:val="el-GR"/>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02D"/>
    <w:multiLevelType w:val="hybridMultilevel"/>
    <w:tmpl w:val="E0582A1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DB29F0"/>
    <w:multiLevelType w:val="hybridMultilevel"/>
    <w:tmpl w:val="FDE00ED6"/>
    <w:lvl w:ilvl="0" w:tplc="633EB49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3CC3264"/>
    <w:multiLevelType w:val="hybridMultilevel"/>
    <w:tmpl w:val="B48CF7B0"/>
    <w:lvl w:ilvl="0" w:tplc="C7187D82">
      <w:start w:val="1"/>
      <w:numFmt w:val="decimal"/>
      <w:lvlText w:val="%1."/>
      <w:lvlJc w:val="left"/>
      <w:pPr>
        <w:ind w:left="940" w:hanging="360"/>
      </w:pPr>
      <w:rPr>
        <w:rFonts w:ascii="Cambria" w:eastAsia="Cambria" w:hAnsi="Cambria" w:cs="Cambria" w:hint="default"/>
        <w:b/>
        <w:bCs/>
        <w:spacing w:val="-2"/>
        <w:w w:val="100"/>
        <w:sz w:val="22"/>
        <w:szCs w:val="22"/>
        <w:lang w:val="el-GR" w:eastAsia="en-US" w:bidi="ar-SA"/>
      </w:rPr>
    </w:lvl>
    <w:lvl w:ilvl="1" w:tplc="5D1E9D76">
      <w:numFmt w:val="bullet"/>
      <w:lvlText w:val="•"/>
      <w:lvlJc w:val="left"/>
      <w:pPr>
        <w:ind w:left="1936" w:hanging="360"/>
      </w:pPr>
      <w:rPr>
        <w:rFonts w:hint="default"/>
        <w:lang w:val="el-GR" w:eastAsia="en-US" w:bidi="ar-SA"/>
      </w:rPr>
    </w:lvl>
    <w:lvl w:ilvl="2" w:tplc="3A624912">
      <w:numFmt w:val="bullet"/>
      <w:lvlText w:val="•"/>
      <w:lvlJc w:val="left"/>
      <w:pPr>
        <w:ind w:left="2933" w:hanging="360"/>
      </w:pPr>
      <w:rPr>
        <w:rFonts w:hint="default"/>
        <w:lang w:val="el-GR" w:eastAsia="en-US" w:bidi="ar-SA"/>
      </w:rPr>
    </w:lvl>
    <w:lvl w:ilvl="3" w:tplc="C97C0DF2">
      <w:numFmt w:val="bullet"/>
      <w:lvlText w:val="•"/>
      <w:lvlJc w:val="left"/>
      <w:pPr>
        <w:ind w:left="3929" w:hanging="360"/>
      </w:pPr>
      <w:rPr>
        <w:rFonts w:hint="default"/>
        <w:lang w:val="el-GR" w:eastAsia="en-US" w:bidi="ar-SA"/>
      </w:rPr>
    </w:lvl>
    <w:lvl w:ilvl="4" w:tplc="5CF49632">
      <w:numFmt w:val="bullet"/>
      <w:lvlText w:val="•"/>
      <w:lvlJc w:val="left"/>
      <w:pPr>
        <w:ind w:left="4926" w:hanging="360"/>
      </w:pPr>
      <w:rPr>
        <w:rFonts w:hint="default"/>
        <w:lang w:val="el-GR" w:eastAsia="en-US" w:bidi="ar-SA"/>
      </w:rPr>
    </w:lvl>
    <w:lvl w:ilvl="5" w:tplc="873EC786">
      <w:numFmt w:val="bullet"/>
      <w:lvlText w:val="•"/>
      <w:lvlJc w:val="left"/>
      <w:pPr>
        <w:ind w:left="5922" w:hanging="360"/>
      </w:pPr>
      <w:rPr>
        <w:rFonts w:hint="default"/>
        <w:lang w:val="el-GR" w:eastAsia="en-US" w:bidi="ar-SA"/>
      </w:rPr>
    </w:lvl>
    <w:lvl w:ilvl="6" w:tplc="F4DAD364">
      <w:numFmt w:val="bullet"/>
      <w:lvlText w:val="•"/>
      <w:lvlJc w:val="left"/>
      <w:pPr>
        <w:ind w:left="6919" w:hanging="360"/>
      </w:pPr>
      <w:rPr>
        <w:rFonts w:hint="default"/>
        <w:lang w:val="el-GR" w:eastAsia="en-US" w:bidi="ar-SA"/>
      </w:rPr>
    </w:lvl>
    <w:lvl w:ilvl="7" w:tplc="53B607F6">
      <w:numFmt w:val="bullet"/>
      <w:lvlText w:val="•"/>
      <w:lvlJc w:val="left"/>
      <w:pPr>
        <w:ind w:left="7915" w:hanging="360"/>
      </w:pPr>
      <w:rPr>
        <w:rFonts w:hint="default"/>
        <w:lang w:val="el-GR" w:eastAsia="en-US" w:bidi="ar-SA"/>
      </w:rPr>
    </w:lvl>
    <w:lvl w:ilvl="8" w:tplc="A3AC9FD6">
      <w:numFmt w:val="bullet"/>
      <w:lvlText w:val="•"/>
      <w:lvlJc w:val="left"/>
      <w:pPr>
        <w:ind w:left="8912" w:hanging="360"/>
      </w:pPr>
      <w:rPr>
        <w:rFonts w:hint="default"/>
        <w:lang w:val="el-GR"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46"/>
    <o:shapelayout v:ext="edit">
      <o:idmap v:ext="edit" data="26"/>
    </o:shapelayout>
  </w:hdrShapeDefaults>
  <w:footnotePr>
    <w:footnote w:id="0"/>
    <w:footnote w:id="1"/>
  </w:footnotePr>
  <w:endnotePr>
    <w:endnote w:id="0"/>
    <w:endnote w:id="1"/>
  </w:endnotePr>
  <w:compat/>
  <w:rsids>
    <w:rsidRoot w:val="00541B86"/>
    <w:rsid w:val="000003B2"/>
    <w:rsid w:val="00015A71"/>
    <w:rsid w:val="00021F55"/>
    <w:rsid w:val="000237A4"/>
    <w:rsid w:val="000406CF"/>
    <w:rsid w:val="00046603"/>
    <w:rsid w:val="0005042E"/>
    <w:rsid w:val="00055793"/>
    <w:rsid w:val="00055DD1"/>
    <w:rsid w:val="0006377B"/>
    <w:rsid w:val="000744C7"/>
    <w:rsid w:val="0008295B"/>
    <w:rsid w:val="00083652"/>
    <w:rsid w:val="000D37E8"/>
    <w:rsid w:val="000E1C0A"/>
    <w:rsid w:val="000F50AA"/>
    <w:rsid w:val="00100D4F"/>
    <w:rsid w:val="00102F40"/>
    <w:rsid w:val="00103403"/>
    <w:rsid w:val="00107351"/>
    <w:rsid w:val="00123BB3"/>
    <w:rsid w:val="0012695E"/>
    <w:rsid w:val="0016769F"/>
    <w:rsid w:val="001755B4"/>
    <w:rsid w:val="0017750B"/>
    <w:rsid w:val="00184889"/>
    <w:rsid w:val="00195F4D"/>
    <w:rsid w:val="001C632E"/>
    <w:rsid w:val="001E4AA2"/>
    <w:rsid w:val="001F063C"/>
    <w:rsid w:val="001F437E"/>
    <w:rsid w:val="001F7092"/>
    <w:rsid w:val="00214D34"/>
    <w:rsid w:val="002209F2"/>
    <w:rsid w:val="002356B8"/>
    <w:rsid w:val="00262E0A"/>
    <w:rsid w:val="0028671B"/>
    <w:rsid w:val="00293379"/>
    <w:rsid w:val="00297E23"/>
    <w:rsid w:val="002A2E8C"/>
    <w:rsid w:val="002B4A35"/>
    <w:rsid w:val="002B51BD"/>
    <w:rsid w:val="002B6E10"/>
    <w:rsid w:val="002C6156"/>
    <w:rsid w:val="002D3F74"/>
    <w:rsid w:val="002E01FA"/>
    <w:rsid w:val="002E040A"/>
    <w:rsid w:val="003125D8"/>
    <w:rsid w:val="00315433"/>
    <w:rsid w:val="003305E6"/>
    <w:rsid w:val="0033234B"/>
    <w:rsid w:val="003663F9"/>
    <w:rsid w:val="00372AEA"/>
    <w:rsid w:val="00374AB5"/>
    <w:rsid w:val="0038721E"/>
    <w:rsid w:val="003A00A1"/>
    <w:rsid w:val="003B0E2D"/>
    <w:rsid w:val="003B22EB"/>
    <w:rsid w:val="003C3043"/>
    <w:rsid w:val="003C49A5"/>
    <w:rsid w:val="003D0461"/>
    <w:rsid w:val="003E4E85"/>
    <w:rsid w:val="003F6B69"/>
    <w:rsid w:val="0040286C"/>
    <w:rsid w:val="00414F38"/>
    <w:rsid w:val="00424A65"/>
    <w:rsid w:val="00425B97"/>
    <w:rsid w:val="00425F61"/>
    <w:rsid w:val="00457C6F"/>
    <w:rsid w:val="0046331E"/>
    <w:rsid w:val="004B6872"/>
    <w:rsid w:val="004D214C"/>
    <w:rsid w:val="00514D7C"/>
    <w:rsid w:val="00522A71"/>
    <w:rsid w:val="00523607"/>
    <w:rsid w:val="00541B86"/>
    <w:rsid w:val="00565B49"/>
    <w:rsid w:val="00570B17"/>
    <w:rsid w:val="00592701"/>
    <w:rsid w:val="005945E2"/>
    <w:rsid w:val="00595187"/>
    <w:rsid w:val="005A3D9D"/>
    <w:rsid w:val="005B725C"/>
    <w:rsid w:val="005C6F4A"/>
    <w:rsid w:val="005E51BA"/>
    <w:rsid w:val="005E6C30"/>
    <w:rsid w:val="005E6CC9"/>
    <w:rsid w:val="005F06F9"/>
    <w:rsid w:val="006002D8"/>
    <w:rsid w:val="0061038B"/>
    <w:rsid w:val="00621FF0"/>
    <w:rsid w:val="006226DE"/>
    <w:rsid w:val="00624568"/>
    <w:rsid w:val="00641B67"/>
    <w:rsid w:val="006552BD"/>
    <w:rsid w:val="00693E65"/>
    <w:rsid w:val="006968CA"/>
    <w:rsid w:val="006B0209"/>
    <w:rsid w:val="006B1D92"/>
    <w:rsid w:val="006C77CD"/>
    <w:rsid w:val="006F4B75"/>
    <w:rsid w:val="00701BBC"/>
    <w:rsid w:val="00703AF0"/>
    <w:rsid w:val="00711806"/>
    <w:rsid w:val="007207DB"/>
    <w:rsid w:val="0072615D"/>
    <w:rsid w:val="00732F38"/>
    <w:rsid w:val="007445D6"/>
    <w:rsid w:val="00756992"/>
    <w:rsid w:val="007A5403"/>
    <w:rsid w:val="007B25A6"/>
    <w:rsid w:val="007C2E9B"/>
    <w:rsid w:val="007D202F"/>
    <w:rsid w:val="007D6AA5"/>
    <w:rsid w:val="007F4882"/>
    <w:rsid w:val="00806488"/>
    <w:rsid w:val="00815CBD"/>
    <w:rsid w:val="00822402"/>
    <w:rsid w:val="00832AC1"/>
    <w:rsid w:val="0084193D"/>
    <w:rsid w:val="00850B5A"/>
    <w:rsid w:val="00864DF7"/>
    <w:rsid w:val="0086585A"/>
    <w:rsid w:val="00881191"/>
    <w:rsid w:val="00881BFA"/>
    <w:rsid w:val="008879B8"/>
    <w:rsid w:val="0089659E"/>
    <w:rsid w:val="008A25C2"/>
    <w:rsid w:val="008B121A"/>
    <w:rsid w:val="008B2923"/>
    <w:rsid w:val="008B3C51"/>
    <w:rsid w:val="008B561A"/>
    <w:rsid w:val="008E0E68"/>
    <w:rsid w:val="008E1F55"/>
    <w:rsid w:val="008E57C3"/>
    <w:rsid w:val="008F19E6"/>
    <w:rsid w:val="008F42A4"/>
    <w:rsid w:val="00902DD6"/>
    <w:rsid w:val="00904159"/>
    <w:rsid w:val="00916360"/>
    <w:rsid w:val="00932A05"/>
    <w:rsid w:val="00933B06"/>
    <w:rsid w:val="00944BE4"/>
    <w:rsid w:val="00945A09"/>
    <w:rsid w:val="0098427A"/>
    <w:rsid w:val="009A6A36"/>
    <w:rsid w:val="009B3597"/>
    <w:rsid w:val="009E79E1"/>
    <w:rsid w:val="009F4494"/>
    <w:rsid w:val="00A15FB8"/>
    <w:rsid w:val="00A1604B"/>
    <w:rsid w:val="00A2581B"/>
    <w:rsid w:val="00A30524"/>
    <w:rsid w:val="00A61E89"/>
    <w:rsid w:val="00A737B8"/>
    <w:rsid w:val="00A86226"/>
    <w:rsid w:val="00A941E4"/>
    <w:rsid w:val="00A94F60"/>
    <w:rsid w:val="00AA4AF5"/>
    <w:rsid w:val="00AA7302"/>
    <w:rsid w:val="00AC478D"/>
    <w:rsid w:val="00AC4CFC"/>
    <w:rsid w:val="00AD75E4"/>
    <w:rsid w:val="00AE4074"/>
    <w:rsid w:val="00B077A5"/>
    <w:rsid w:val="00B11F88"/>
    <w:rsid w:val="00B23C3D"/>
    <w:rsid w:val="00B46B04"/>
    <w:rsid w:val="00B46CAB"/>
    <w:rsid w:val="00B56DA9"/>
    <w:rsid w:val="00B745F9"/>
    <w:rsid w:val="00BC67DC"/>
    <w:rsid w:val="00BE05AF"/>
    <w:rsid w:val="00C35F1D"/>
    <w:rsid w:val="00C420F9"/>
    <w:rsid w:val="00C662F1"/>
    <w:rsid w:val="00C81C7D"/>
    <w:rsid w:val="00C84C0C"/>
    <w:rsid w:val="00C919DD"/>
    <w:rsid w:val="00C947D8"/>
    <w:rsid w:val="00CA17D3"/>
    <w:rsid w:val="00CA5510"/>
    <w:rsid w:val="00CB5E58"/>
    <w:rsid w:val="00CC56E4"/>
    <w:rsid w:val="00CD3ED4"/>
    <w:rsid w:val="00CE00BC"/>
    <w:rsid w:val="00D062C0"/>
    <w:rsid w:val="00D357B1"/>
    <w:rsid w:val="00D363E3"/>
    <w:rsid w:val="00D91398"/>
    <w:rsid w:val="00D94E1E"/>
    <w:rsid w:val="00D95FCA"/>
    <w:rsid w:val="00DC4B73"/>
    <w:rsid w:val="00DE7751"/>
    <w:rsid w:val="00DF2905"/>
    <w:rsid w:val="00DF47ED"/>
    <w:rsid w:val="00E02026"/>
    <w:rsid w:val="00E03618"/>
    <w:rsid w:val="00E07781"/>
    <w:rsid w:val="00E25EBE"/>
    <w:rsid w:val="00E4467D"/>
    <w:rsid w:val="00E5630B"/>
    <w:rsid w:val="00E91A80"/>
    <w:rsid w:val="00E96580"/>
    <w:rsid w:val="00EA3FF7"/>
    <w:rsid w:val="00EC268C"/>
    <w:rsid w:val="00ED2A6E"/>
    <w:rsid w:val="00ED68A8"/>
    <w:rsid w:val="00F01EAB"/>
    <w:rsid w:val="00F0264A"/>
    <w:rsid w:val="00F13AAC"/>
    <w:rsid w:val="00F20108"/>
    <w:rsid w:val="00F218CA"/>
    <w:rsid w:val="00F24507"/>
    <w:rsid w:val="00F25DC0"/>
    <w:rsid w:val="00F27541"/>
    <w:rsid w:val="00F425EC"/>
    <w:rsid w:val="00F46DA7"/>
    <w:rsid w:val="00F60652"/>
    <w:rsid w:val="00F6645B"/>
    <w:rsid w:val="00F71433"/>
    <w:rsid w:val="00F812C2"/>
    <w:rsid w:val="00FC5DE4"/>
    <w:rsid w:val="00FD14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85"/>
    <w:pPr>
      <w:suppressAutoHyphens/>
      <w:spacing w:after="120"/>
      <w:jc w:val="both"/>
    </w:pPr>
    <w:rPr>
      <w:rFonts w:ascii="Calibri" w:eastAsia="Times New Roman" w:hAnsi="Calibri" w:cs="Calibri"/>
      <w:sz w:val="22"/>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3E4E85"/>
    <w:pPr>
      <w:spacing w:after="60"/>
    </w:pPr>
    <w:rPr>
      <w:lang w:val="el-GR"/>
    </w:rPr>
  </w:style>
  <w:style w:type="paragraph" w:styleId="a3">
    <w:name w:val="Subtitle"/>
    <w:basedOn w:val="a"/>
    <w:next w:val="a4"/>
    <w:link w:val="Char"/>
    <w:uiPriority w:val="99"/>
    <w:qFormat/>
    <w:rsid w:val="00D94E1E"/>
    <w:pPr>
      <w:spacing w:after="0"/>
      <w:ind w:right="2777"/>
      <w:jc w:val="center"/>
    </w:pPr>
    <w:rPr>
      <w:rFonts w:ascii="Tahoma" w:hAnsi="Tahoma" w:cs="Tahoma"/>
      <w:sz w:val="20"/>
      <w:szCs w:val="20"/>
      <w:lang w:val="el-GR" w:eastAsia="en-US"/>
    </w:rPr>
  </w:style>
  <w:style w:type="character" w:customStyle="1" w:styleId="Char">
    <w:name w:val="Υπότιτλος Char"/>
    <w:basedOn w:val="a0"/>
    <w:link w:val="a3"/>
    <w:uiPriority w:val="99"/>
    <w:rsid w:val="00D94E1E"/>
    <w:rPr>
      <w:rFonts w:ascii="Tahoma" w:eastAsia="Times New Roman" w:hAnsi="Tahoma" w:cs="Tahoma"/>
      <w:b w:val="0"/>
      <w:sz w:val="20"/>
      <w:szCs w:val="20"/>
    </w:rPr>
  </w:style>
  <w:style w:type="paragraph" w:styleId="a5">
    <w:name w:val="List Paragraph"/>
    <w:basedOn w:val="a"/>
    <w:uiPriority w:val="1"/>
    <w:qFormat/>
    <w:rsid w:val="00D94E1E"/>
    <w:pPr>
      <w:ind w:left="720"/>
      <w:contextualSpacing/>
    </w:pPr>
  </w:style>
  <w:style w:type="character" w:styleId="-">
    <w:name w:val="Hyperlink"/>
    <w:basedOn w:val="a0"/>
    <w:unhideWhenUsed/>
    <w:rsid w:val="00D94E1E"/>
    <w:rPr>
      <w:color w:val="0000FF"/>
      <w:u w:val="single"/>
    </w:rPr>
  </w:style>
  <w:style w:type="paragraph" w:styleId="a4">
    <w:name w:val="Body Text"/>
    <w:basedOn w:val="a"/>
    <w:link w:val="Char0"/>
    <w:unhideWhenUsed/>
    <w:rsid w:val="00D94E1E"/>
  </w:style>
  <w:style w:type="character" w:customStyle="1" w:styleId="Char0">
    <w:name w:val="Σώμα κειμένου Char"/>
    <w:basedOn w:val="a0"/>
    <w:link w:val="a4"/>
    <w:uiPriority w:val="99"/>
    <w:semiHidden/>
    <w:rsid w:val="00D94E1E"/>
    <w:rPr>
      <w:rFonts w:ascii="Calibri" w:eastAsia="Times New Roman" w:hAnsi="Calibri" w:cs="Calibri"/>
      <w:b w:val="0"/>
      <w:sz w:val="22"/>
      <w:lang w:val="en-GB" w:eastAsia="zh-CN"/>
    </w:rPr>
  </w:style>
  <w:style w:type="paragraph" w:styleId="a6">
    <w:name w:val="header"/>
    <w:basedOn w:val="a"/>
    <w:link w:val="Char1"/>
    <w:uiPriority w:val="99"/>
    <w:unhideWhenUsed/>
    <w:rsid w:val="003663F9"/>
    <w:pPr>
      <w:tabs>
        <w:tab w:val="center" w:pos="4153"/>
        <w:tab w:val="right" w:pos="8306"/>
      </w:tabs>
      <w:spacing w:after="0"/>
    </w:pPr>
  </w:style>
  <w:style w:type="character" w:customStyle="1" w:styleId="Char1">
    <w:name w:val="Κεφαλίδα Char"/>
    <w:basedOn w:val="a0"/>
    <w:link w:val="a6"/>
    <w:uiPriority w:val="99"/>
    <w:rsid w:val="003663F9"/>
    <w:rPr>
      <w:rFonts w:ascii="Calibri" w:eastAsia="Times New Roman" w:hAnsi="Calibri" w:cs="Calibri"/>
      <w:sz w:val="22"/>
      <w:szCs w:val="24"/>
      <w:lang w:val="en-GB" w:eastAsia="zh-CN"/>
    </w:rPr>
  </w:style>
  <w:style w:type="paragraph" w:styleId="a7">
    <w:name w:val="footer"/>
    <w:basedOn w:val="a"/>
    <w:link w:val="Char2"/>
    <w:uiPriority w:val="99"/>
    <w:unhideWhenUsed/>
    <w:rsid w:val="003663F9"/>
    <w:pPr>
      <w:tabs>
        <w:tab w:val="center" w:pos="4153"/>
        <w:tab w:val="right" w:pos="8306"/>
      </w:tabs>
      <w:spacing w:after="0"/>
    </w:pPr>
  </w:style>
  <w:style w:type="character" w:customStyle="1" w:styleId="Char2">
    <w:name w:val="Υποσέλιδο Char"/>
    <w:basedOn w:val="a0"/>
    <w:link w:val="a7"/>
    <w:uiPriority w:val="99"/>
    <w:rsid w:val="003663F9"/>
    <w:rPr>
      <w:rFonts w:ascii="Calibri" w:eastAsia="Times New Roman" w:hAnsi="Calibri" w:cs="Calibri"/>
      <w:sz w:val="22"/>
      <w:szCs w:val="24"/>
      <w:lang w:val="en-GB" w:eastAsia="zh-CN"/>
    </w:rPr>
  </w:style>
  <w:style w:type="paragraph" w:styleId="a8">
    <w:name w:val="Balloon Text"/>
    <w:basedOn w:val="a"/>
    <w:link w:val="Char3"/>
    <w:uiPriority w:val="99"/>
    <w:semiHidden/>
    <w:unhideWhenUsed/>
    <w:rsid w:val="003663F9"/>
    <w:pPr>
      <w:spacing w:after="0"/>
    </w:pPr>
    <w:rPr>
      <w:rFonts w:ascii="Tahoma" w:hAnsi="Tahoma" w:cs="Tahoma"/>
      <w:sz w:val="16"/>
      <w:szCs w:val="16"/>
    </w:rPr>
  </w:style>
  <w:style w:type="character" w:customStyle="1" w:styleId="Char3">
    <w:name w:val="Κείμενο πλαισίου Char"/>
    <w:basedOn w:val="a0"/>
    <w:link w:val="a8"/>
    <w:uiPriority w:val="99"/>
    <w:semiHidden/>
    <w:rsid w:val="003663F9"/>
    <w:rPr>
      <w:rFonts w:ascii="Tahoma" w:eastAsia="Times New Roman" w:hAnsi="Tahoma" w:cs="Tahoma"/>
      <w:sz w:val="16"/>
      <w:szCs w:val="16"/>
      <w:lang w:val="en-GB" w:eastAsia="zh-CN"/>
    </w:rPr>
  </w:style>
  <w:style w:type="paragraph" w:customStyle="1" w:styleId="para-1">
    <w:name w:val="para-1"/>
    <w:basedOn w:val="a"/>
    <w:rsid w:val="00624568"/>
    <w:pPr>
      <w:tabs>
        <w:tab w:val="left" w:pos="1021"/>
        <w:tab w:val="left" w:pos="1588"/>
        <w:tab w:val="left" w:pos="2155"/>
        <w:tab w:val="left" w:pos="2722"/>
        <w:tab w:val="left" w:pos="3289"/>
      </w:tabs>
      <w:spacing w:after="0"/>
      <w:ind w:left="1021" w:hanging="1021"/>
    </w:pPr>
    <w:rPr>
      <w:rFonts w:ascii="Arial" w:hAnsi="Arial" w:cs="Arial"/>
      <w:spacing w:val="5"/>
      <w:szCs w:val="20"/>
      <w:lang w:val="el-GR" w:eastAsia="ar-SA"/>
    </w:rPr>
  </w:style>
  <w:style w:type="paragraph" w:customStyle="1" w:styleId="a9">
    <w:name w:val="Προμορφοποιημένο κείμενο"/>
    <w:basedOn w:val="a"/>
    <w:rsid w:val="00641B67"/>
    <w:rPr>
      <w:lang w:eastAsia="ar-SA"/>
    </w:rPr>
  </w:style>
  <w:style w:type="character" w:styleId="aa">
    <w:name w:val="Placeholder Text"/>
    <w:basedOn w:val="a0"/>
    <w:uiPriority w:val="99"/>
    <w:semiHidden/>
    <w:rsid w:val="00457C6F"/>
    <w:rPr>
      <w:color w:val="808080"/>
    </w:rPr>
  </w:style>
  <w:style w:type="character" w:customStyle="1" w:styleId="WW8Num1z0">
    <w:name w:val="WW8Num1z0"/>
    <w:rsid w:val="00A94F60"/>
  </w:style>
  <w:style w:type="character" w:customStyle="1" w:styleId="Heading3Char">
    <w:name w:val="Heading 3 Char"/>
    <w:qFormat/>
    <w:rsid w:val="00E5630B"/>
    <w:rPr>
      <w:rFonts w:ascii="Arial" w:hAnsi="Arial" w:cs="Arial"/>
      <w:b/>
      <w:bCs/>
      <w:sz w:val="22"/>
      <w:szCs w:val="26"/>
      <w:lang w:val="en-GB"/>
    </w:rPr>
  </w:style>
  <w:style w:type="paragraph" w:styleId="3">
    <w:name w:val="List 3"/>
    <w:basedOn w:val="a"/>
    <w:uiPriority w:val="99"/>
    <w:unhideWhenUsed/>
    <w:rsid w:val="003B22EB"/>
    <w:pPr>
      <w:ind w:left="849" w:hanging="283"/>
      <w:contextualSpacing/>
    </w:pPr>
    <w:rPr>
      <w:rFonts w:eastAsia="SimSun"/>
    </w:rPr>
  </w:style>
  <w:style w:type="character" w:customStyle="1" w:styleId="WW8Num1z3">
    <w:name w:val="WW8Num1z3"/>
    <w:rsid w:val="002B51BD"/>
  </w:style>
  <w:style w:type="character" w:customStyle="1" w:styleId="ab">
    <w:name w:val="Σύμβολο υποσημείωσης"/>
    <w:rsid w:val="002B51BD"/>
    <w:rPr>
      <w:vertAlign w:val="superscript"/>
    </w:rPr>
  </w:style>
  <w:style w:type="character" w:customStyle="1" w:styleId="WW-FootnoteReference7">
    <w:name w:val="WW-Footnote Reference7"/>
    <w:rsid w:val="002B51BD"/>
    <w:rPr>
      <w:vertAlign w:val="superscript"/>
    </w:rPr>
  </w:style>
  <w:style w:type="paragraph" w:styleId="ac">
    <w:name w:val="footnote text"/>
    <w:basedOn w:val="a"/>
    <w:link w:val="Char10"/>
    <w:rsid w:val="002B51BD"/>
    <w:pPr>
      <w:spacing w:after="0"/>
      <w:ind w:left="425" w:hanging="425"/>
    </w:pPr>
    <w:rPr>
      <w:rFonts w:cs="Times New Roman"/>
      <w:sz w:val="18"/>
      <w:szCs w:val="20"/>
      <w:lang w:val="en-IE" w:eastAsia="ar-SA"/>
    </w:rPr>
  </w:style>
  <w:style w:type="character" w:customStyle="1" w:styleId="Char4">
    <w:name w:val="Κείμενο υποσημείωσης Char"/>
    <w:basedOn w:val="a0"/>
    <w:link w:val="ac"/>
    <w:uiPriority w:val="99"/>
    <w:semiHidden/>
    <w:rsid w:val="002B51BD"/>
    <w:rPr>
      <w:rFonts w:ascii="Calibri" w:eastAsia="Times New Roman" w:hAnsi="Calibri" w:cs="Calibri"/>
      <w:lang w:val="en-GB" w:eastAsia="zh-CN"/>
    </w:rPr>
  </w:style>
  <w:style w:type="character" w:customStyle="1" w:styleId="Char10">
    <w:name w:val="Κείμενο υποσημείωσης Char1"/>
    <w:link w:val="ac"/>
    <w:rsid w:val="002B51BD"/>
    <w:rPr>
      <w:rFonts w:ascii="Calibri" w:eastAsia="Times New Roman" w:hAnsi="Calibri"/>
      <w:sz w:val="18"/>
      <w:lang w:val="en-IE" w:eastAsia="ar-SA"/>
    </w:rPr>
  </w:style>
</w:styles>
</file>

<file path=word/webSettings.xml><?xml version="1.0" encoding="utf-8"?>
<w:webSettings xmlns:r="http://schemas.openxmlformats.org/officeDocument/2006/relationships" xmlns:w="http://schemas.openxmlformats.org/wordprocessingml/2006/main">
  <w:divs>
    <w:div w:id="356276408">
      <w:bodyDiv w:val="1"/>
      <w:marLeft w:val="0"/>
      <w:marRight w:val="0"/>
      <w:marTop w:val="0"/>
      <w:marBottom w:val="0"/>
      <w:divBdr>
        <w:top w:val="none" w:sz="0" w:space="0" w:color="auto"/>
        <w:left w:val="none" w:sz="0" w:space="0" w:color="auto"/>
        <w:bottom w:val="none" w:sz="0" w:space="0" w:color="auto"/>
        <w:right w:val="none" w:sz="0" w:space="0" w:color="auto"/>
      </w:divBdr>
    </w:div>
    <w:div w:id="19261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eiria@haidari.gr" TargetMode="External"/><Relationship Id="rId13" Type="http://schemas.openxmlformats.org/officeDocument/2006/relationships/hyperlink" Target="http://www.haidar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idari.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C34D-15D1-4588-A93E-57F2F53F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857</Words>
  <Characters>4630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5477</CharactersWithSpaces>
  <SharedDoc>false</SharedDoc>
  <HLinks>
    <vt:vector size="18" baseType="variant">
      <vt:variant>
        <vt:i4>6946939</vt:i4>
      </vt:variant>
      <vt:variant>
        <vt:i4>6</vt:i4>
      </vt:variant>
      <vt:variant>
        <vt:i4>0</vt:i4>
      </vt:variant>
      <vt:variant>
        <vt:i4>5</vt:i4>
      </vt:variant>
      <vt:variant>
        <vt:lpwstr>http://www.haidari.gr/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2022-02-18T13:11:00Z</cp:lastPrinted>
  <dcterms:created xsi:type="dcterms:W3CDTF">2022-08-04T10:50:00Z</dcterms:created>
  <dcterms:modified xsi:type="dcterms:W3CDTF">2023-05-04T09:36:00Z</dcterms:modified>
</cp:coreProperties>
</file>